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D15F6" w14:textId="63ECE118" w:rsidR="002060C4" w:rsidRPr="00800DDB" w:rsidRDefault="002060C4" w:rsidP="002E542A">
      <w:pPr>
        <w:rPr>
          <w:b/>
        </w:rPr>
      </w:pPr>
      <w:r w:rsidRPr="005844C8">
        <w:rPr>
          <w:b/>
          <w:highlight w:val="yellow"/>
        </w:rPr>
        <w:t xml:space="preserve">The </w:t>
      </w:r>
      <w:proofErr w:type="spellStart"/>
      <w:r w:rsidRPr="005844C8">
        <w:rPr>
          <w:b/>
          <w:highlight w:val="yellow"/>
        </w:rPr>
        <w:t>Pasarow</w:t>
      </w:r>
      <w:proofErr w:type="spellEnd"/>
      <w:r w:rsidRPr="005844C8">
        <w:rPr>
          <w:b/>
          <w:highlight w:val="yellow"/>
        </w:rPr>
        <w:t xml:space="preserve"> Mass Spectrometry Laboratory</w:t>
      </w:r>
      <w:r w:rsidR="0063584B" w:rsidRPr="005844C8">
        <w:rPr>
          <w:b/>
          <w:highlight w:val="yellow"/>
        </w:rPr>
        <w:t xml:space="preserve"> </w:t>
      </w:r>
      <w:r w:rsidR="0063584B" w:rsidRPr="005844C8">
        <w:rPr>
          <w:rFonts w:cs="Arial"/>
          <w:highlight w:val="yellow"/>
        </w:rPr>
        <w:t xml:space="preserve">(PMSL, on the web at </w:t>
      </w:r>
      <w:r w:rsidR="0063584B" w:rsidRPr="005844C8">
        <w:rPr>
          <w:highlight w:val="yellow"/>
        </w:rPr>
        <w:t>http://massspec.chem.ucla.edu/)</w:t>
      </w:r>
    </w:p>
    <w:p w14:paraId="36267F40" w14:textId="77777777" w:rsidR="00362D33" w:rsidRPr="00800DDB" w:rsidRDefault="00362D33" w:rsidP="002E542A">
      <w:pPr>
        <w:widowControl w:val="0"/>
        <w:adjustRightInd w:val="0"/>
      </w:pPr>
    </w:p>
    <w:p w14:paraId="2AF46DBE" w14:textId="526D115C" w:rsidR="0063584B" w:rsidRPr="00800DDB" w:rsidRDefault="0063584B" w:rsidP="002E542A">
      <w:pPr>
        <w:widowControl w:val="0"/>
        <w:adjustRightInd w:val="0"/>
        <w:rPr>
          <w:rFonts w:cs="Arial"/>
        </w:rPr>
      </w:pPr>
      <w:r w:rsidRPr="00800DDB">
        <w:rPr>
          <w:b/>
        </w:rPr>
        <w:t>Location:</w:t>
      </w:r>
      <w:r w:rsidRPr="00800DDB">
        <w:t xml:space="preserve">  CHS </w:t>
      </w:r>
      <w:proofErr w:type="spellStart"/>
      <w:r w:rsidRPr="00800DDB">
        <w:t>Semel</w:t>
      </w:r>
      <w:proofErr w:type="spellEnd"/>
      <w:r w:rsidRPr="00800DDB">
        <w:t xml:space="preserve"> Institute </w:t>
      </w:r>
      <w:r w:rsidR="00122445" w:rsidRPr="00800DDB">
        <w:t xml:space="preserve">occupying rooms </w:t>
      </w:r>
      <w:r w:rsidRPr="00800DDB">
        <w:t>68-162,</w:t>
      </w:r>
      <w:r w:rsidRPr="00800DDB">
        <w:rPr>
          <w:rFonts w:cs="Arial"/>
        </w:rPr>
        <w:t xml:space="preserve"> 68-146</w:t>
      </w:r>
      <w:r w:rsidR="00122445" w:rsidRPr="00800DDB">
        <w:rPr>
          <w:rFonts w:cs="Arial"/>
        </w:rPr>
        <w:t>, 68-</w:t>
      </w:r>
      <w:r w:rsidR="00077AC9">
        <w:rPr>
          <w:rFonts w:cs="Arial"/>
        </w:rPr>
        <w:t>145</w:t>
      </w:r>
      <w:r w:rsidR="00122445" w:rsidRPr="00800DDB">
        <w:rPr>
          <w:rFonts w:cs="Arial"/>
        </w:rPr>
        <w:t>, 67-</w:t>
      </w:r>
      <w:r w:rsidR="00077AC9">
        <w:rPr>
          <w:rFonts w:cs="Arial"/>
        </w:rPr>
        <w:t>357</w:t>
      </w:r>
      <w:r w:rsidR="00122445" w:rsidRPr="00800DDB">
        <w:rPr>
          <w:rFonts w:cs="Arial"/>
        </w:rPr>
        <w:t xml:space="preserve"> and </w:t>
      </w:r>
      <w:r w:rsidRPr="00800DDB">
        <w:rPr>
          <w:rFonts w:cs="Arial"/>
        </w:rPr>
        <w:t>78-144</w:t>
      </w:r>
      <w:r w:rsidR="00122445" w:rsidRPr="00800DDB">
        <w:rPr>
          <w:rFonts w:cs="Arial"/>
        </w:rPr>
        <w:t>.</w:t>
      </w:r>
    </w:p>
    <w:p w14:paraId="7F9FCC8C" w14:textId="77777777" w:rsidR="00362D33" w:rsidRPr="00800DDB" w:rsidRDefault="00362D33" w:rsidP="002E542A">
      <w:pPr>
        <w:rPr>
          <w:b/>
        </w:rPr>
      </w:pPr>
    </w:p>
    <w:p w14:paraId="155EA1CA" w14:textId="4B831A96" w:rsidR="0063584B" w:rsidRPr="00800DDB" w:rsidRDefault="0063584B" w:rsidP="002E542A">
      <w:pPr>
        <w:rPr>
          <w:b/>
        </w:rPr>
      </w:pPr>
      <w:r w:rsidRPr="00800DDB">
        <w:rPr>
          <w:b/>
        </w:rPr>
        <w:t>Personnel</w:t>
      </w:r>
    </w:p>
    <w:p w14:paraId="37856EFB" w14:textId="38E19FA5" w:rsidR="00992620" w:rsidRPr="00800DDB" w:rsidRDefault="00992620" w:rsidP="002E542A">
      <w:r w:rsidRPr="00800DDB">
        <w:t>Kym Faull, Ph.D.</w:t>
      </w:r>
      <w:r w:rsidR="00CB1CC2" w:rsidRPr="00800DDB">
        <w:t xml:space="preserve">, </w:t>
      </w:r>
      <w:r w:rsidRPr="00800DDB">
        <w:t>Emeritus Professor on recall</w:t>
      </w:r>
      <w:r w:rsidR="00C402CF" w:rsidRPr="00800DDB">
        <w:t xml:space="preserve"> and </w:t>
      </w:r>
      <w:r w:rsidRPr="00800DDB">
        <w:t>Director</w:t>
      </w:r>
    </w:p>
    <w:p w14:paraId="14FF6D53" w14:textId="1B939CC5" w:rsidR="00992620" w:rsidRPr="00800DDB" w:rsidRDefault="00992620" w:rsidP="002E542A">
      <w:r w:rsidRPr="00800DDB">
        <w:t xml:space="preserve">Julian </w:t>
      </w:r>
      <w:proofErr w:type="spellStart"/>
      <w:r w:rsidRPr="00800DDB">
        <w:t>Whitelegge</w:t>
      </w:r>
      <w:proofErr w:type="spellEnd"/>
      <w:r w:rsidRPr="00800DDB">
        <w:t>, Ph.D.</w:t>
      </w:r>
      <w:r w:rsidR="00CB1CC2" w:rsidRPr="00800DDB">
        <w:t>, Adjunct Professor</w:t>
      </w:r>
      <w:r w:rsidR="00C402CF" w:rsidRPr="00800DDB">
        <w:t xml:space="preserve"> and Associate Director</w:t>
      </w:r>
    </w:p>
    <w:p w14:paraId="2611D056" w14:textId="5718FEF1" w:rsidR="00992620" w:rsidRPr="00800DDB" w:rsidRDefault="00C402CF" w:rsidP="002E542A">
      <w:proofErr w:type="spellStart"/>
      <w:r w:rsidRPr="00800DDB">
        <w:t>Wanrong</w:t>
      </w:r>
      <w:proofErr w:type="spellEnd"/>
      <w:r w:rsidRPr="00800DDB">
        <w:t xml:space="preserve"> (</w:t>
      </w:r>
      <w:r w:rsidR="00992620" w:rsidRPr="00800DDB">
        <w:t>Lucy</w:t>
      </w:r>
      <w:r w:rsidRPr="00800DDB">
        <w:t>)</w:t>
      </w:r>
      <w:r w:rsidR="00992620" w:rsidRPr="00800DDB">
        <w:t xml:space="preserve"> Gao, BS, Laboratory Assistant II</w:t>
      </w:r>
    </w:p>
    <w:p w14:paraId="14723C27" w14:textId="3ED3AAE4" w:rsidR="00992620" w:rsidRPr="00800DDB" w:rsidRDefault="00992620" w:rsidP="002E542A">
      <w:r w:rsidRPr="00800DDB">
        <w:t>Alexander Jae Yoon, MS, Staff Research Associate I</w:t>
      </w:r>
    </w:p>
    <w:p w14:paraId="7D7A4D86" w14:textId="177F7CF4" w:rsidR="00992620" w:rsidRPr="00800DDB" w:rsidRDefault="00992620" w:rsidP="002E542A">
      <w:r w:rsidRPr="00800DDB">
        <w:t>Whitaker Cohn, BS, Graduate Student</w:t>
      </w:r>
    </w:p>
    <w:p w14:paraId="65B5D307" w14:textId="4467CC8B" w:rsidR="0063584B" w:rsidRPr="00800DDB" w:rsidRDefault="0063584B" w:rsidP="002E542A">
      <w:r w:rsidRPr="00800DDB">
        <w:t>Adrian</w:t>
      </w:r>
      <w:r w:rsidR="00992620" w:rsidRPr="00800DDB">
        <w:t xml:space="preserve"> Gomez, </w:t>
      </w:r>
      <w:r w:rsidR="000500B7" w:rsidRPr="00800DDB">
        <w:t xml:space="preserve">BS, MS, </w:t>
      </w:r>
      <w:r w:rsidR="00992620" w:rsidRPr="00800DDB">
        <w:t xml:space="preserve">Graduate </w:t>
      </w:r>
      <w:r w:rsidR="000500B7" w:rsidRPr="00800DDB">
        <w:t>S</w:t>
      </w:r>
      <w:r w:rsidR="00992620" w:rsidRPr="00800DDB">
        <w:t>tudent</w:t>
      </w:r>
    </w:p>
    <w:p w14:paraId="7A6B2089" w14:textId="77777777" w:rsidR="00C402CF" w:rsidRPr="00800DDB" w:rsidRDefault="00C402CF" w:rsidP="002E542A">
      <w:r w:rsidRPr="00800DDB">
        <w:t xml:space="preserve">Annie </w:t>
      </w:r>
      <w:proofErr w:type="spellStart"/>
      <w:r w:rsidRPr="00800DDB">
        <w:t>Tagvoryan</w:t>
      </w:r>
      <w:proofErr w:type="spellEnd"/>
      <w:r w:rsidRPr="00800DDB">
        <w:t xml:space="preserve">, </w:t>
      </w:r>
      <w:r w:rsidR="0063584B" w:rsidRPr="00800DDB">
        <w:t>Undergraduate volunteer</w:t>
      </w:r>
    </w:p>
    <w:p w14:paraId="531E9004" w14:textId="7ACC1144" w:rsidR="0063584B" w:rsidRPr="00800DDB" w:rsidRDefault="00C402CF" w:rsidP="002E542A">
      <w:r w:rsidRPr="00800DDB">
        <w:t>Sarah Bui, Undergraduate volunteer</w:t>
      </w:r>
    </w:p>
    <w:p w14:paraId="01BF5452" w14:textId="51A972B4" w:rsidR="00C402CF" w:rsidRPr="00800DDB" w:rsidRDefault="00C402CF" w:rsidP="002E542A">
      <w:r w:rsidRPr="00800DDB">
        <w:t>Arbaaz Patel, Undergraduate volunteer</w:t>
      </w:r>
    </w:p>
    <w:p w14:paraId="6CA2423F" w14:textId="13D43142" w:rsidR="00C402CF" w:rsidRPr="00800DDB" w:rsidRDefault="00C402CF" w:rsidP="002E542A">
      <w:proofErr w:type="spellStart"/>
      <w:r w:rsidRPr="00800DDB">
        <w:t>Leat</w:t>
      </w:r>
      <w:proofErr w:type="spellEnd"/>
      <w:r w:rsidRPr="00800DDB">
        <w:t xml:space="preserve"> </w:t>
      </w:r>
      <w:proofErr w:type="spellStart"/>
      <w:r w:rsidRPr="00800DDB">
        <w:t>Kohanzadeh</w:t>
      </w:r>
      <w:proofErr w:type="spellEnd"/>
      <w:r w:rsidRPr="00800DDB">
        <w:t>, Undergraduate volunteer</w:t>
      </w:r>
    </w:p>
    <w:p w14:paraId="5F614702" w14:textId="58674DF5" w:rsidR="00C402CF" w:rsidRPr="00800DDB" w:rsidRDefault="00C402CF" w:rsidP="002E542A">
      <w:r w:rsidRPr="00800DDB">
        <w:t>Vivian Le, Undergraduate volunteer</w:t>
      </w:r>
    </w:p>
    <w:p w14:paraId="0E268BDF" w14:textId="3244D885" w:rsidR="00C402CF" w:rsidRPr="00800DDB" w:rsidRDefault="00C402CF" w:rsidP="002E542A">
      <w:r w:rsidRPr="00800DDB">
        <w:t xml:space="preserve">Savannah </w:t>
      </w:r>
      <w:proofErr w:type="spellStart"/>
      <w:r w:rsidRPr="00800DDB">
        <w:t>Novencido</w:t>
      </w:r>
      <w:proofErr w:type="spellEnd"/>
      <w:r w:rsidRPr="00800DDB">
        <w:t>, Undergraduate volunteer</w:t>
      </w:r>
    </w:p>
    <w:p w14:paraId="39546193" w14:textId="77777777" w:rsidR="002060C4" w:rsidRPr="00800DDB" w:rsidRDefault="002060C4" w:rsidP="002E542A"/>
    <w:p w14:paraId="14BD48D7" w14:textId="53B1EE33" w:rsidR="0063584B" w:rsidRPr="00CA6BE9" w:rsidRDefault="00145FFC" w:rsidP="002E542A">
      <w:pPr>
        <w:rPr>
          <w:b/>
          <w:highlight w:val="yellow"/>
        </w:rPr>
      </w:pPr>
      <w:r w:rsidRPr="00CA6BE9">
        <w:rPr>
          <w:b/>
          <w:highlight w:val="yellow"/>
        </w:rPr>
        <w:t>Function</w:t>
      </w:r>
    </w:p>
    <w:p w14:paraId="1E680B3F" w14:textId="07D03E77" w:rsidR="0063584B" w:rsidRPr="00800DDB" w:rsidRDefault="00145FFC" w:rsidP="002E542A">
      <w:r w:rsidRPr="00CA6BE9">
        <w:rPr>
          <w:rFonts w:cs="Arial"/>
          <w:highlight w:val="yellow"/>
        </w:rPr>
        <w:t xml:space="preserve">The </w:t>
      </w:r>
      <w:r w:rsidR="0063584B" w:rsidRPr="00CA6BE9">
        <w:rPr>
          <w:rFonts w:cs="Arial"/>
          <w:highlight w:val="yellow"/>
        </w:rPr>
        <w:t>PMSL</w:t>
      </w:r>
      <w:r w:rsidRPr="00CA6BE9">
        <w:rPr>
          <w:rFonts w:cs="Arial"/>
          <w:highlight w:val="yellow"/>
        </w:rPr>
        <w:t xml:space="preserve"> </w:t>
      </w:r>
      <w:r w:rsidR="00437CDA" w:rsidRPr="00CA6BE9">
        <w:rPr>
          <w:rFonts w:cs="Arial"/>
          <w:highlight w:val="yellow"/>
        </w:rPr>
        <w:t xml:space="preserve">is an </w:t>
      </w:r>
      <w:r w:rsidR="00437CDA" w:rsidRPr="00CA6BE9">
        <w:rPr>
          <w:rFonts w:cs="Arial"/>
          <w:bCs/>
          <w:color w:val="000000" w:themeColor="text1"/>
          <w:highlight w:val="yellow"/>
        </w:rPr>
        <w:t xml:space="preserve">as the analytical resource </w:t>
      </w:r>
      <w:r w:rsidR="00437CDA" w:rsidRPr="00CA6BE9">
        <w:rPr>
          <w:rFonts w:cs="Arial"/>
          <w:bCs/>
          <w:color w:val="000000" w:themeColor="text1"/>
          <w:highlight w:val="yellow"/>
        </w:rPr>
        <w:t xml:space="preserve">for </w:t>
      </w:r>
      <w:r w:rsidR="00437CDA" w:rsidRPr="00CA6BE9">
        <w:rPr>
          <w:rFonts w:cs="Arial"/>
          <w:bCs/>
          <w:color w:val="000000" w:themeColor="text1"/>
          <w:highlight w:val="yellow"/>
        </w:rPr>
        <w:t>the UCLA Cannabis Research Initiative</w:t>
      </w:r>
      <w:r w:rsidR="00437CDA" w:rsidRPr="00CA6BE9">
        <w:rPr>
          <w:rFonts w:cs="Arial"/>
          <w:bCs/>
          <w:color w:val="000000" w:themeColor="text1"/>
          <w:highlight w:val="yellow"/>
        </w:rPr>
        <w:t xml:space="preserve"> and </w:t>
      </w:r>
      <w:r w:rsidR="0063584B" w:rsidRPr="00CA6BE9">
        <w:rPr>
          <w:rFonts w:cs="Arial"/>
          <w:highlight w:val="yellow"/>
        </w:rPr>
        <w:t>serves as</w:t>
      </w:r>
      <w:r w:rsidRPr="00CA6BE9">
        <w:rPr>
          <w:rFonts w:cs="Arial"/>
          <w:highlight w:val="yellow"/>
        </w:rPr>
        <w:t xml:space="preserve"> </w:t>
      </w:r>
      <w:proofErr w:type="spellStart"/>
      <w:r w:rsidR="0063584B" w:rsidRPr="00CA6BE9">
        <w:rPr>
          <w:rFonts w:cs="Arial"/>
          <w:highlight w:val="yellow"/>
        </w:rPr>
        <w:t>a</w:t>
      </w:r>
      <w:r w:rsidRPr="00CA6BE9">
        <w:rPr>
          <w:rFonts w:cs="Arial"/>
          <w:highlight w:val="yellow"/>
        </w:rPr>
        <w:t xml:space="preserve"> </w:t>
      </w:r>
      <w:proofErr w:type="spellEnd"/>
      <w:r w:rsidRPr="00CA6BE9">
        <w:rPr>
          <w:rFonts w:cs="Arial"/>
          <w:highlight w:val="yellow"/>
        </w:rPr>
        <w:t xml:space="preserve">core </w:t>
      </w:r>
      <w:r w:rsidR="0063584B" w:rsidRPr="00CA6BE9">
        <w:rPr>
          <w:rFonts w:cs="Arial"/>
          <w:highlight w:val="yellow"/>
        </w:rPr>
        <w:t>mass spectrometry laboratory for the entire UCLA campus and beyon</w:t>
      </w:r>
      <w:r w:rsidR="00437CDA" w:rsidRPr="00CA6BE9">
        <w:rPr>
          <w:rFonts w:cs="Arial"/>
          <w:highlight w:val="yellow"/>
        </w:rPr>
        <w:t>d. I</w:t>
      </w:r>
      <w:r w:rsidR="0063584B" w:rsidRPr="00CA6BE9">
        <w:rPr>
          <w:rFonts w:cs="Arial"/>
          <w:color w:val="000000" w:themeColor="text1"/>
          <w:highlight w:val="yellow"/>
        </w:rPr>
        <w:t xml:space="preserve">t </w:t>
      </w:r>
      <w:r w:rsidR="00437CDA" w:rsidRPr="00CA6BE9">
        <w:rPr>
          <w:rFonts w:cs="Arial"/>
          <w:color w:val="000000" w:themeColor="text1"/>
          <w:highlight w:val="yellow"/>
        </w:rPr>
        <w:t xml:space="preserve">also </w:t>
      </w:r>
      <w:r w:rsidR="0063584B" w:rsidRPr="00CA6BE9">
        <w:rPr>
          <w:rFonts w:cs="Arial"/>
          <w:color w:val="000000" w:themeColor="text1"/>
          <w:highlight w:val="yellow"/>
        </w:rPr>
        <w:t xml:space="preserve">serves as a teaching venue to provide instruction in analytical chemistry. </w:t>
      </w:r>
      <w:r w:rsidR="0063584B" w:rsidRPr="00CA6BE9">
        <w:rPr>
          <w:rFonts w:cs="Arial"/>
          <w:highlight w:val="yellow"/>
        </w:rPr>
        <w:t xml:space="preserve">Teaching others, most importantly the next generation of scientists, is a crucial role </w:t>
      </w:r>
      <w:r w:rsidRPr="00CA6BE9">
        <w:rPr>
          <w:rFonts w:cs="Arial"/>
          <w:highlight w:val="yellow"/>
        </w:rPr>
        <w:t>the</w:t>
      </w:r>
      <w:r w:rsidR="0063584B" w:rsidRPr="00CA6BE9">
        <w:rPr>
          <w:rFonts w:cs="Arial"/>
          <w:highlight w:val="yellow"/>
        </w:rPr>
        <w:t xml:space="preserve"> facility fulfills.  The work </w:t>
      </w:r>
      <w:r w:rsidRPr="00CA6BE9">
        <w:rPr>
          <w:rFonts w:cs="Arial"/>
          <w:highlight w:val="yellow"/>
        </w:rPr>
        <w:t>in</w:t>
      </w:r>
      <w:r w:rsidR="0063584B" w:rsidRPr="00CA6BE9">
        <w:rPr>
          <w:rFonts w:cs="Arial"/>
          <w:highlight w:val="yellow"/>
        </w:rPr>
        <w:t xml:space="preserve"> the laboratory can be broadly broken into two components: these are work involving small molecules (metabolites, drugs </w:t>
      </w:r>
      <w:r w:rsidRPr="00CA6BE9">
        <w:rPr>
          <w:rFonts w:cs="Arial"/>
          <w:highlight w:val="yellow"/>
        </w:rPr>
        <w:t xml:space="preserve">including </w:t>
      </w:r>
      <w:r w:rsidRPr="00CA6BE9">
        <w:rPr>
          <w:rFonts w:cs="Arial"/>
          <w:bCs/>
          <w:highlight w:val="yellow"/>
        </w:rPr>
        <w:t>cannabinoids,</w:t>
      </w:r>
      <w:r w:rsidRPr="00CA6BE9">
        <w:rPr>
          <w:rFonts w:cs="Arial"/>
          <w:highlight w:val="yellow"/>
        </w:rPr>
        <w:t xml:space="preserve"> </w:t>
      </w:r>
      <w:r w:rsidR="0063584B" w:rsidRPr="00CA6BE9">
        <w:rPr>
          <w:rFonts w:cs="Arial"/>
          <w:highlight w:val="yellow"/>
        </w:rPr>
        <w:t>and metabolomics), and proteins including both top-down and bottom-up proteomics.</w:t>
      </w:r>
      <w:r w:rsidR="0063584B" w:rsidRPr="00800DDB">
        <w:rPr>
          <w:rFonts w:cs="Arial"/>
        </w:rPr>
        <w:t xml:space="preserve">  </w:t>
      </w:r>
    </w:p>
    <w:p w14:paraId="2210C428" w14:textId="77777777" w:rsidR="0063584B" w:rsidRPr="00800DDB" w:rsidRDefault="0063584B" w:rsidP="002E542A"/>
    <w:p w14:paraId="6E558B88" w14:textId="77777777" w:rsidR="003400DB" w:rsidRPr="00090221" w:rsidRDefault="003400DB" w:rsidP="002E542A">
      <w:pPr>
        <w:rPr>
          <w:b/>
          <w:color w:val="000000" w:themeColor="text1"/>
        </w:rPr>
      </w:pPr>
      <w:r w:rsidRPr="00090221">
        <w:rPr>
          <w:b/>
          <w:color w:val="000000" w:themeColor="text1"/>
        </w:rPr>
        <w:t>Samples</w:t>
      </w:r>
    </w:p>
    <w:p w14:paraId="4E5573F0" w14:textId="7B06CC92" w:rsidR="003400DB" w:rsidRPr="00090221" w:rsidRDefault="003400DB" w:rsidP="002E542A">
      <w:pPr>
        <w:rPr>
          <w:color w:val="000000" w:themeColor="text1"/>
        </w:rPr>
      </w:pPr>
      <w:r w:rsidRPr="00090221">
        <w:rPr>
          <w:color w:val="000000" w:themeColor="text1"/>
        </w:rPr>
        <w:t xml:space="preserve">Serum, plasma, CSF, saliva, urine, semen, tissue homogenates, </w:t>
      </w:r>
      <w:r w:rsidR="005027E5" w:rsidRPr="00090221">
        <w:rPr>
          <w:color w:val="000000" w:themeColor="text1"/>
        </w:rPr>
        <w:t xml:space="preserve">breast milk, </w:t>
      </w:r>
      <w:proofErr w:type="spellStart"/>
      <w:r w:rsidRPr="00090221">
        <w:rPr>
          <w:color w:val="000000" w:themeColor="text1"/>
        </w:rPr>
        <w:t>faeces</w:t>
      </w:r>
      <w:proofErr w:type="spellEnd"/>
      <w:r w:rsidRPr="00090221">
        <w:rPr>
          <w:color w:val="000000" w:themeColor="text1"/>
        </w:rPr>
        <w:t xml:space="preserve">, cell cultures (cells and media), bone.  </w:t>
      </w:r>
      <w:r w:rsidR="00AC21EE" w:rsidRPr="00090221">
        <w:rPr>
          <w:color w:val="000000" w:themeColor="text1"/>
        </w:rPr>
        <w:t>Methods to analyze ot</w:t>
      </w:r>
      <w:r w:rsidRPr="00090221">
        <w:rPr>
          <w:color w:val="000000" w:themeColor="text1"/>
        </w:rPr>
        <w:t>her samples are being developed including hair and nail clippings.</w:t>
      </w:r>
    </w:p>
    <w:p w14:paraId="6898F0A9" w14:textId="77777777" w:rsidR="003400DB" w:rsidRPr="00090221" w:rsidRDefault="003400DB" w:rsidP="002E542A">
      <w:pPr>
        <w:rPr>
          <w:b/>
          <w:color w:val="000000" w:themeColor="text1"/>
        </w:rPr>
      </w:pPr>
    </w:p>
    <w:p w14:paraId="093E7991" w14:textId="2188ABAD" w:rsidR="0063584B" w:rsidRPr="00800DDB" w:rsidRDefault="00090221" w:rsidP="002E542A">
      <w:pPr>
        <w:rPr>
          <w:b/>
        </w:rPr>
      </w:pPr>
      <w:r>
        <w:rPr>
          <w:b/>
        </w:rPr>
        <w:t>Small molecules: q</w:t>
      </w:r>
      <w:r w:rsidR="00560D05" w:rsidRPr="00800DDB">
        <w:rPr>
          <w:b/>
        </w:rPr>
        <w:t>uantitative a</w:t>
      </w:r>
      <w:r w:rsidR="0063584B" w:rsidRPr="00800DDB">
        <w:rPr>
          <w:b/>
        </w:rPr>
        <w:t>ssays</w:t>
      </w:r>
    </w:p>
    <w:p w14:paraId="1DECDB1F" w14:textId="049F571F" w:rsidR="00AC21EE" w:rsidRPr="00AC21EE" w:rsidRDefault="00AC21EE" w:rsidP="00AC21EE">
      <w:pPr>
        <w:rPr>
          <w:rFonts w:ascii="Calibri" w:eastAsia="Times New Roman" w:hAnsi="Calibri"/>
          <w:color w:val="000000"/>
          <w:sz w:val="24"/>
          <w:szCs w:val="24"/>
        </w:rPr>
      </w:pPr>
      <w:r>
        <w:rPr>
          <w:rFonts w:ascii="Calibri" w:eastAsia="Times New Roman" w:hAnsi="Calibri"/>
          <w:color w:val="000000"/>
          <w:sz w:val="24"/>
          <w:szCs w:val="24"/>
        </w:rPr>
        <w:t>C</w:t>
      </w:r>
      <w:r w:rsidRPr="00AC21EE">
        <w:rPr>
          <w:rFonts w:ascii="Calibri" w:eastAsia="Times New Roman" w:hAnsi="Calibri"/>
          <w:color w:val="000000"/>
          <w:sz w:val="24"/>
          <w:szCs w:val="24"/>
        </w:rPr>
        <w:t>annabinol</w:t>
      </w:r>
      <w:r w:rsidRPr="00800DDB">
        <w:t xml:space="preserve"> </w:t>
      </w:r>
      <w:r>
        <w:t>(</w:t>
      </w:r>
      <w:r w:rsidR="00F16C39" w:rsidRPr="00800DDB">
        <w:t>CBD</w:t>
      </w:r>
      <w:r>
        <w:t>)</w:t>
      </w:r>
      <w:r w:rsidR="00F16C39" w:rsidRPr="00800DDB">
        <w:t xml:space="preserve">, </w:t>
      </w:r>
      <w:r>
        <w:t>tetrahydrocannabinol (</w:t>
      </w:r>
      <w:r w:rsidR="00F16C39" w:rsidRPr="00800DDB">
        <w:t>THC</w:t>
      </w:r>
      <w:r>
        <w:t>)</w:t>
      </w:r>
      <w:r w:rsidR="00F16C39" w:rsidRPr="00800DDB">
        <w:t xml:space="preserve"> and related compounds</w:t>
      </w:r>
      <w:r>
        <w:t xml:space="preserve"> </w:t>
      </w:r>
      <w:r w:rsidR="00F16C39" w:rsidRPr="00800DDB">
        <w:t xml:space="preserve">including </w:t>
      </w:r>
      <w:r w:rsidRPr="00AC21EE">
        <w:rPr>
          <w:rFonts w:ascii="Calibri" w:eastAsia="Times New Roman" w:hAnsi="Calibri"/>
          <w:color w:val="000000"/>
          <w:sz w:val="24"/>
          <w:szCs w:val="24"/>
        </w:rPr>
        <w:t>(−)-trans-Δ9-THC</w:t>
      </w:r>
      <w:r>
        <w:rPr>
          <w:rFonts w:ascii="Calibri" w:eastAsia="Times New Roman" w:hAnsi="Calibri"/>
          <w:color w:val="000000"/>
          <w:sz w:val="24"/>
          <w:szCs w:val="24"/>
        </w:rPr>
        <w:t xml:space="preserve">, </w:t>
      </w:r>
      <w:r>
        <w:rPr>
          <w:rFonts w:ascii="Calibri" w:eastAsia="Times New Roman" w:hAnsi="Calibri"/>
          <w:color w:val="000000"/>
          <w:sz w:val="24"/>
          <w:szCs w:val="24"/>
        </w:rPr>
        <w:tab/>
        <w:t>t</w:t>
      </w:r>
      <w:r w:rsidRPr="00AC21EE">
        <w:rPr>
          <w:rFonts w:ascii="Calibri" w:eastAsia="Times New Roman" w:hAnsi="Calibri"/>
          <w:color w:val="000000"/>
          <w:sz w:val="24"/>
          <w:szCs w:val="24"/>
        </w:rPr>
        <w:t>etrahydrocannabivarin</w:t>
      </w:r>
      <w:r>
        <w:rPr>
          <w:rFonts w:ascii="Calibri" w:eastAsia="Times New Roman" w:hAnsi="Calibri"/>
          <w:color w:val="000000"/>
          <w:sz w:val="24"/>
          <w:szCs w:val="24"/>
        </w:rPr>
        <w:t>,</w:t>
      </w:r>
      <w:r w:rsidRPr="00AC21EE">
        <w:rPr>
          <w:rFonts w:ascii="Calibri" w:eastAsia="Times New Roman" w:hAnsi="Calibri"/>
          <w:color w:val="000000"/>
          <w:sz w:val="24"/>
          <w:szCs w:val="24"/>
        </w:rPr>
        <w:t xml:space="preserve"> </w:t>
      </w:r>
      <w:r>
        <w:rPr>
          <w:rFonts w:ascii="Calibri" w:eastAsia="Times New Roman" w:hAnsi="Calibri"/>
          <w:color w:val="000000"/>
          <w:sz w:val="24"/>
          <w:szCs w:val="24"/>
        </w:rPr>
        <w:t>Δ9-t</w:t>
      </w:r>
      <w:r w:rsidRPr="00AC21EE">
        <w:rPr>
          <w:rFonts w:ascii="Calibri" w:eastAsia="Times New Roman" w:hAnsi="Calibri"/>
          <w:color w:val="000000"/>
          <w:sz w:val="24"/>
          <w:szCs w:val="24"/>
        </w:rPr>
        <w:t>etrahydrocannabinolic acid</w:t>
      </w:r>
      <w:r>
        <w:rPr>
          <w:rFonts w:ascii="Calibri" w:eastAsia="Times New Roman" w:hAnsi="Calibri"/>
          <w:color w:val="000000"/>
          <w:sz w:val="24"/>
          <w:szCs w:val="24"/>
        </w:rPr>
        <w:t>, (</w:t>
      </w:r>
      <w:r w:rsidRPr="00AC21EE">
        <w:rPr>
          <w:rFonts w:ascii="Calibri" w:eastAsia="Times New Roman" w:hAnsi="Calibri"/>
          <w:color w:val="000000"/>
          <w:sz w:val="24"/>
          <w:szCs w:val="24"/>
        </w:rPr>
        <w:t>±)-11-</w:t>
      </w:r>
      <w:r w:rsidR="00090221">
        <w:rPr>
          <w:rFonts w:ascii="Calibri" w:eastAsia="Times New Roman" w:hAnsi="Calibri"/>
          <w:color w:val="000000"/>
          <w:sz w:val="24"/>
          <w:szCs w:val="24"/>
        </w:rPr>
        <w:t>h</w:t>
      </w:r>
      <w:r w:rsidRPr="00AC21EE">
        <w:rPr>
          <w:rFonts w:ascii="Calibri" w:eastAsia="Times New Roman" w:hAnsi="Calibri"/>
          <w:color w:val="000000"/>
          <w:sz w:val="24"/>
          <w:szCs w:val="24"/>
        </w:rPr>
        <w:t>ydroxy-Δ9-THC</w:t>
      </w:r>
      <w:r>
        <w:rPr>
          <w:rFonts w:ascii="Calibri" w:eastAsia="Times New Roman" w:hAnsi="Calibri"/>
          <w:color w:val="000000"/>
          <w:sz w:val="24"/>
          <w:szCs w:val="24"/>
        </w:rPr>
        <w:t>,</w:t>
      </w:r>
      <w:r w:rsidRPr="00AC21EE">
        <w:rPr>
          <w:rFonts w:ascii="Calibri" w:eastAsia="Times New Roman" w:hAnsi="Calibri"/>
          <w:color w:val="000000"/>
          <w:sz w:val="24"/>
          <w:szCs w:val="24"/>
        </w:rPr>
        <w:t xml:space="preserve"> </w:t>
      </w:r>
      <w:r>
        <w:rPr>
          <w:rFonts w:ascii="Calibri" w:eastAsia="Times New Roman" w:hAnsi="Calibri"/>
          <w:color w:val="000000"/>
          <w:sz w:val="24"/>
          <w:szCs w:val="24"/>
        </w:rPr>
        <w:t>(±)-11-nor-9-c</w:t>
      </w:r>
      <w:r w:rsidRPr="00AC21EE">
        <w:rPr>
          <w:rFonts w:ascii="Calibri" w:eastAsia="Times New Roman" w:hAnsi="Calibri"/>
          <w:color w:val="000000"/>
          <w:sz w:val="24"/>
          <w:szCs w:val="24"/>
        </w:rPr>
        <w:t>arboxy-</w:t>
      </w:r>
      <w:r>
        <w:rPr>
          <w:rFonts w:ascii="Calibri" w:eastAsia="Times New Roman" w:hAnsi="Calibri"/>
          <w:color w:val="000000"/>
          <w:sz w:val="24"/>
          <w:szCs w:val="24"/>
        </w:rPr>
        <w:tab/>
      </w:r>
      <w:r w:rsidRPr="00AC21EE">
        <w:rPr>
          <w:rFonts w:ascii="Calibri" w:eastAsia="Times New Roman" w:hAnsi="Calibri"/>
          <w:color w:val="000000"/>
          <w:sz w:val="24"/>
          <w:szCs w:val="24"/>
        </w:rPr>
        <w:t>Δ9-THC</w:t>
      </w:r>
      <w:r>
        <w:rPr>
          <w:rFonts w:ascii="Calibri" w:eastAsia="Times New Roman" w:hAnsi="Calibri"/>
          <w:color w:val="000000"/>
          <w:sz w:val="24"/>
          <w:szCs w:val="24"/>
        </w:rPr>
        <w:t>,</w:t>
      </w:r>
      <w:r w:rsidRPr="00AC21EE">
        <w:rPr>
          <w:rFonts w:ascii="Calibri" w:eastAsia="Times New Roman" w:hAnsi="Calibri"/>
          <w:color w:val="000000"/>
          <w:sz w:val="24"/>
          <w:szCs w:val="24"/>
        </w:rPr>
        <w:t xml:space="preserve"> </w:t>
      </w:r>
      <w:proofErr w:type="spellStart"/>
      <w:r>
        <w:rPr>
          <w:rFonts w:ascii="Calibri" w:eastAsia="Times New Roman" w:hAnsi="Calibri"/>
          <w:color w:val="000000"/>
          <w:sz w:val="24"/>
          <w:szCs w:val="24"/>
        </w:rPr>
        <w:t>c</w:t>
      </w:r>
      <w:r w:rsidRPr="00AC21EE">
        <w:rPr>
          <w:rFonts w:ascii="Calibri" w:eastAsia="Times New Roman" w:hAnsi="Calibri"/>
          <w:color w:val="000000"/>
          <w:sz w:val="24"/>
          <w:szCs w:val="24"/>
        </w:rPr>
        <w:t>annabidiolic</w:t>
      </w:r>
      <w:proofErr w:type="spellEnd"/>
      <w:r w:rsidRPr="00AC21EE">
        <w:rPr>
          <w:rFonts w:ascii="Calibri" w:eastAsia="Times New Roman" w:hAnsi="Calibri"/>
          <w:color w:val="000000"/>
          <w:sz w:val="24"/>
          <w:szCs w:val="24"/>
        </w:rPr>
        <w:t xml:space="preserve"> acid</w:t>
      </w:r>
      <w:r>
        <w:rPr>
          <w:rFonts w:ascii="Calibri" w:eastAsia="Times New Roman" w:hAnsi="Calibri"/>
          <w:color w:val="000000"/>
          <w:sz w:val="24"/>
          <w:szCs w:val="24"/>
        </w:rPr>
        <w:t>,</w:t>
      </w:r>
      <w:r w:rsidRPr="00AC21EE">
        <w:rPr>
          <w:rFonts w:ascii="Calibri" w:eastAsia="Times New Roman" w:hAnsi="Calibri"/>
          <w:color w:val="000000"/>
          <w:sz w:val="24"/>
          <w:szCs w:val="24"/>
        </w:rPr>
        <w:t xml:space="preserve"> </w:t>
      </w:r>
      <w:r>
        <w:rPr>
          <w:rFonts w:ascii="Calibri" w:eastAsia="Times New Roman" w:hAnsi="Calibri"/>
          <w:color w:val="000000"/>
          <w:sz w:val="24"/>
          <w:szCs w:val="24"/>
        </w:rPr>
        <w:t>7-h</w:t>
      </w:r>
      <w:r w:rsidRPr="00AC21EE">
        <w:rPr>
          <w:rFonts w:ascii="Calibri" w:eastAsia="Times New Roman" w:hAnsi="Calibri"/>
          <w:color w:val="000000"/>
          <w:sz w:val="24"/>
          <w:szCs w:val="24"/>
        </w:rPr>
        <w:t>ydroxycannabidiol</w:t>
      </w:r>
      <w:r>
        <w:rPr>
          <w:rFonts w:ascii="Calibri" w:eastAsia="Times New Roman" w:hAnsi="Calibri"/>
          <w:color w:val="000000"/>
          <w:sz w:val="24"/>
          <w:szCs w:val="24"/>
        </w:rPr>
        <w:t>,</w:t>
      </w:r>
      <w:r w:rsidRPr="00AC21EE">
        <w:rPr>
          <w:rFonts w:ascii="Calibri" w:eastAsia="Times New Roman" w:hAnsi="Calibri"/>
          <w:color w:val="000000"/>
          <w:sz w:val="24"/>
          <w:szCs w:val="24"/>
        </w:rPr>
        <w:t xml:space="preserve"> </w:t>
      </w:r>
      <w:r w:rsidR="00090221">
        <w:rPr>
          <w:rFonts w:ascii="Calibri" w:eastAsia="Times New Roman" w:hAnsi="Calibri"/>
          <w:color w:val="000000"/>
          <w:sz w:val="24"/>
          <w:szCs w:val="24"/>
        </w:rPr>
        <w:t xml:space="preserve">and </w:t>
      </w:r>
      <w:proofErr w:type="spellStart"/>
      <w:r>
        <w:rPr>
          <w:rFonts w:ascii="Calibri" w:eastAsia="Times New Roman" w:hAnsi="Calibri"/>
          <w:color w:val="000000"/>
          <w:sz w:val="24"/>
          <w:szCs w:val="24"/>
        </w:rPr>
        <w:t>c</w:t>
      </w:r>
      <w:r w:rsidRPr="00AC21EE">
        <w:rPr>
          <w:rFonts w:ascii="Calibri" w:eastAsia="Times New Roman" w:hAnsi="Calibri"/>
          <w:color w:val="000000"/>
          <w:sz w:val="24"/>
          <w:szCs w:val="24"/>
        </w:rPr>
        <w:t>annabidivarin</w:t>
      </w:r>
      <w:proofErr w:type="spellEnd"/>
      <w:r>
        <w:rPr>
          <w:rFonts w:ascii="Calibri" w:eastAsia="Times New Roman" w:hAnsi="Calibri"/>
          <w:color w:val="000000"/>
          <w:sz w:val="24"/>
          <w:szCs w:val="24"/>
        </w:rPr>
        <w:t xml:space="preserve"> (this list is being expanded)</w:t>
      </w:r>
      <w:r w:rsidR="007A1605">
        <w:rPr>
          <w:rFonts w:ascii="Calibri" w:eastAsia="Times New Roman" w:hAnsi="Calibri"/>
          <w:color w:val="000000"/>
          <w:sz w:val="24"/>
          <w:szCs w:val="24"/>
        </w:rPr>
        <w:t>.</w:t>
      </w:r>
    </w:p>
    <w:p w14:paraId="1A938B1E" w14:textId="0F45779C" w:rsidR="00F16C39" w:rsidRPr="00800DDB" w:rsidRDefault="00F16C39" w:rsidP="002E542A">
      <w:r w:rsidRPr="00800DDB">
        <w:t>Curcumin and related compounds</w:t>
      </w:r>
      <w:r w:rsidR="00AC21EE">
        <w:t>, i</w:t>
      </w:r>
      <w:r w:rsidRPr="00800DDB">
        <w:t xml:space="preserve">ncluding </w:t>
      </w:r>
      <w:r w:rsidR="00407BE5" w:rsidRPr="00800DDB">
        <w:t>dimethoxy-</w:t>
      </w:r>
      <w:r w:rsidR="00AC58A6" w:rsidRPr="00800DDB">
        <w:t xml:space="preserve">, </w:t>
      </w:r>
      <w:proofErr w:type="spellStart"/>
      <w:r w:rsidR="00AC58A6" w:rsidRPr="00800DDB">
        <w:t>bisdemethoxy</w:t>
      </w:r>
      <w:proofErr w:type="spellEnd"/>
      <w:r w:rsidR="00407BE5" w:rsidRPr="00800DDB">
        <w:t>- and t</w:t>
      </w:r>
      <w:r w:rsidR="00AC58A6" w:rsidRPr="00800DDB">
        <w:t>etrahydro</w:t>
      </w:r>
      <w:r w:rsidR="00407BE5" w:rsidRPr="00800DDB">
        <w:t>-</w:t>
      </w:r>
      <w:r w:rsidR="00AC58A6" w:rsidRPr="00800DDB">
        <w:t>curcumi</w:t>
      </w:r>
      <w:r w:rsidR="006A3BB7">
        <w:t>n</w:t>
      </w:r>
      <w:r w:rsidR="00AC58A6" w:rsidRPr="00800DDB">
        <w:t xml:space="preserve"> and their </w:t>
      </w:r>
      <w:r w:rsidR="00AC21EE">
        <w:tab/>
      </w:r>
      <w:proofErr w:type="spellStart"/>
      <w:r w:rsidR="00AC58A6" w:rsidRPr="00800DDB">
        <w:t>glucuronidated</w:t>
      </w:r>
      <w:proofErr w:type="spellEnd"/>
      <w:r w:rsidR="00AC58A6" w:rsidRPr="00800DDB">
        <w:t xml:space="preserve"> metabolites.</w:t>
      </w:r>
    </w:p>
    <w:p w14:paraId="055D9C43" w14:textId="4F971E9C" w:rsidR="00AC58A6" w:rsidRPr="00800DDB" w:rsidRDefault="00AC58A6" w:rsidP="002E542A">
      <w:r w:rsidRPr="00800DDB">
        <w:t>Amino acids including tyrosine (</w:t>
      </w:r>
      <w:r w:rsidRPr="00800DDB">
        <w:rPr>
          <w:i/>
        </w:rPr>
        <w:t>o</w:t>
      </w:r>
      <w:r w:rsidR="00EB4E16" w:rsidRPr="00800DDB">
        <w:t>-</w:t>
      </w:r>
      <w:r w:rsidRPr="00800DDB">
        <w:t xml:space="preserve">, </w:t>
      </w:r>
      <w:r w:rsidRPr="00800DDB">
        <w:rPr>
          <w:i/>
        </w:rPr>
        <w:t>m</w:t>
      </w:r>
      <w:r w:rsidRPr="00800DDB">
        <w:t xml:space="preserve">- and </w:t>
      </w:r>
      <w:r w:rsidRPr="00800DDB">
        <w:rPr>
          <w:i/>
        </w:rPr>
        <w:t>p</w:t>
      </w:r>
      <w:r w:rsidRPr="00800DDB">
        <w:t xml:space="preserve">-isomers), glutamic acid, cysteine, cystine, </w:t>
      </w:r>
      <w:r w:rsidR="00C35B3A" w:rsidRPr="00800DDB">
        <w:t xml:space="preserve">NAA, </w:t>
      </w:r>
      <w:r w:rsidR="00A34E38" w:rsidRPr="00800DDB">
        <w:t xml:space="preserve">GABA, </w:t>
      </w:r>
      <w:r w:rsidRPr="00800DDB">
        <w:t xml:space="preserve">and </w:t>
      </w:r>
      <w:r w:rsidR="00AC21EE">
        <w:tab/>
      </w:r>
      <w:r w:rsidRPr="00800DDB">
        <w:t>many more</w:t>
      </w:r>
      <w:r w:rsidR="00A34E38" w:rsidRPr="00800DDB">
        <w:t>.</w:t>
      </w:r>
    </w:p>
    <w:p w14:paraId="69619773" w14:textId="77777777" w:rsidR="008D062D" w:rsidRPr="00800DDB" w:rsidRDefault="008D062D" w:rsidP="002E542A">
      <w:r w:rsidRPr="00800DDB">
        <w:t xml:space="preserve">Amines including kynurenine, kynurenic acid </w:t>
      </w:r>
      <w:proofErr w:type="spellStart"/>
      <w:r w:rsidRPr="00800DDB">
        <w:t>etc</w:t>
      </w:r>
      <w:proofErr w:type="spellEnd"/>
    </w:p>
    <w:p w14:paraId="43684385" w14:textId="358C7B43" w:rsidR="00AC58A6" w:rsidRPr="00800DDB" w:rsidRDefault="00AC58A6" w:rsidP="002E542A">
      <w:r w:rsidRPr="00800DDB">
        <w:t>Polyamines including putrescine, spermine and spermidine.</w:t>
      </w:r>
    </w:p>
    <w:p w14:paraId="1631B88B" w14:textId="737E36EA" w:rsidR="00AC58A6" w:rsidRPr="00800DDB" w:rsidRDefault="00AC58A6" w:rsidP="002E542A">
      <w:r w:rsidRPr="00800DDB">
        <w:t>Peptides including oxidized and reduced glutathione</w:t>
      </w:r>
      <w:r w:rsidR="00C35B3A" w:rsidRPr="00800DDB">
        <w:t>, NAAG</w:t>
      </w:r>
      <w:r w:rsidR="008D062D" w:rsidRPr="00800DDB">
        <w:t xml:space="preserve">, </w:t>
      </w:r>
      <w:r w:rsidR="00EB4E16" w:rsidRPr="00800DDB">
        <w:t>gut</w:t>
      </w:r>
      <w:r w:rsidR="00407BE5" w:rsidRPr="00800DDB">
        <w:t>-</w:t>
      </w:r>
      <w:r w:rsidR="008D062D" w:rsidRPr="00800DDB">
        <w:t xml:space="preserve"> and neuro</w:t>
      </w:r>
      <w:r w:rsidR="00A34E38" w:rsidRPr="00800DDB">
        <w:t>-</w:t>
      </w:r>
      <w:r w:rsidR="008D062D" w:rsidRPr="00800DDB">
        <w:t>peptides (PYY, CCK)</w:t>
      </w:r>
      <w:r w:rsidR="004436A9" w:rsidRPr="00800DDB">
        <w:t xml:space="preserve">, </w:t>
      </w:r>
      <w:r w:rsidR="00AC21EE">
        <w:tab/>
      </w:r>
      <w:proofErr w:type="spellStart"/>
      <w:r w:rsidR="004436A9" w:rsidRPr="00800DDB">
        <w:t>cyclosporins</w:t>
      </w:r>
      <w:proofErr w:type="spellEnd"/>
      <w:r w:rsidR="00C270A9" w:rsidRPr="00800DDB">
        <w:t xml:space="preserve"> </w:t>
      </w:r>
      <w:proofErr w:type="spellStart"/>
      <w:r w:rsidR="00C270A9" w:rsidRPr="00800DDB">
        <w:t>etc</w:t>
      </w:r>
      <w:proofErr w:type="spellEnd"/>
    </w:p>
    <w:p w14:paraId="5F04D285" w14:textId="35BD522F" w:rsidR="00AC58A6" w:rsidRPr="00800DDB" w:rsidRDefault="00C35B3A" w:rsidP="002E542A">
      <w:r w:rsidRPr="00800DDB">
        <w:t>Drug</w:t>
      </w:r>
      <w:r w:rsidR="00A34E38" w:rsidRPr="00800DDB">
        <w:t>s</w:t>
      </w:r>
      <w:r w:rsidRPr="00800DDB">
        <w:t xml:space="preserve">, many including risperidone, aspirin, </w:t>
      </w:r>
      <w:r w:rsidR="00262816" w:rsidRPr="00800DDB">
        <w:t xml:space="preserve">dexamethasone, metformin. </w:t>
      </w:r>
      <w:r w:rsidR="008D062D" w:rsidRPr="00800DDB">
        <w:t xml:space="preserve">GBH and </w:t>
      </w:r>
      <w:r w:rsidRPr="00800DDB">
        <w:t>m</w:t>
      </w:r>
      <w:r w:rsidR="00AC58A6" w:rsidRPr="00800DDB">
        <w:t xml:space="preserve">any </w:t>
      </w:r>
      <w:r w:rsidR="008D062D" w:rsidRPr="00800DDB">
        <w:t>more</w:t>
      </w:r>
    </w:p>
    <w:p w14:paraId="6E698E5F" w14:textId="254064FD" w:rsidR="00AC58A6" w:rsidRPr="00800DDB" w:rsidRDefault="00AC58A6" w:rsidP="002E542A">
      <w:pPr>
        <w:ind w:right="-180"/>
      </w:pPr>
      <w:r w:rsidRPr="00800DDB">
        <w:t>Lipids</w:t>
      </w:r>
      <w:r w:rsidR="00A34E38" w:rsidRPr="00800DDB">
        <w:t xml:space="preserve">, </w:t>
      </w:r>
      <w:r w:rsidR="00C35B3A" w:rsidRPr="00800DDB">
        <w:t>too numerous to list</w:t>
      </w:r>
      <w:r w:rsidR="00CF4474" w:rsidRPr="00800DDB">
        <w:t xml:space="preserve"> </w:t>
      </w:r>
      <w:r w:rsidR="002B2765">
        <w:t xml:space="preserve">individually </w:t>
      </w:r>
      <w:r w:rsidR="00CF4474" w:rsidRPr="00800DDB">
        <w:t xml:space="preserve">but including </w:t>
      </w:r>
      <w:r w:rsidR="00122445" w:rsidRPr="00800DDB">
        <w:t xml:space="preserve">neutral, </w:t>
      </w:r>
      <w:r w:rsidR="00D96BC0" w:rsidRPr="00800DDB">
        <w:t>positively-</w:t>
      </w:r>
      <w:r w:rsidR="00122445" w:rsidRPr="00800DDB">
        <w:t xml:space="preserve"> charged (choline containing) and </w:t>
      </w:r>
      <w:r w:rsidR="002B2765">
        <w:tab/>
      </w:r>
      <w:r w:rsidR="00122445" w:rsidRPr="00800DDB">
        <w:t>negatively-charged (</w:t>
      </w:r>
      <w:proofErr w:type="spellStart"/>
      <w:r w:rsidR="00122445" w:rsidRPr="00800DDB">
        <w:t>carboxylated</w:t>
      </w:r>
      <w:proofErr w:type="spellEnd"/>
      <w:r w:rsidR="00122445" w:rsidRPr="00800DDB">
        <w:t xml:space="preserve"> and sulfated) species, </w:t>
      </w:r>
      <w:r w:rsidR="00CF4474" w:rsidRPr="00800DDB">
        <w:t>prostaglandins</w:t>
      </w:r>
      <w:r w:rsidR="00A34E38" w:rsidRPr="00800DDB">
        <w:t xml:space="preserve"> </w:t>
      </w:r>
      <w:r w:rsidR="00122445" w:rsidRPr="00800DDB">
        <w:t>and related compounds</w:t>
      </w:r>
      <w:r w:rsidR="002B2765">
        <w:t xml:space="preserve"> </w:t>
      </w:r>
      <w:r w:rsidR="002B2765">
        <w:tab/>
        <w:t xml:space="preserve">(including 5-HETE, 12-HETE, 15-HETE, 9-HODE, 13-HODE, TXB2, PGD2, PGE2, arachidonic acid, </w:t>
      </w:r>
      <w:r w:rsidR="002B2765">
        <w:tab/>
        <w:t>linoleic acid, LBT4,</w:t>
      </w:r>
      <w:r w:rsidR="007A1605">
        <w:t xml:space="preserve"> </w:t>
      </w:r>
      <w:proofErr w:type="spellStart"/>
      <w:r w:rsidR="002B2765">
        <w:t>etc</w:t>
      </w:r>
      <w:proofErr w:type="spellEnd"/>
      <w:r w:rsidR="002B2765">
        <w:t>)</w:t>
      </w:r>
      <w:r w:rsidR="00122445" w:rsidRPr="00800DDB">
        <w:t xml:space="preserve"> </w:t>
      </w:r>
      <w:r w:rsidR="008E533F" w:rsidRPr="008E533F">
        <w:t xml:space="preserve">endocannabinoids </w:t>
      </w:r>
      <w:r w:rsidR="00BA0253">
        <w:t xml:space="preserve">(AEA </w:t>
      </w:r>
      <w:r w:rsidR="008E533F" w:rsidRPr="008E533F">
        <w:t>[</w:t>
      </w:r>
      <w:r w:rsidR="008E533F" w:rsidRPr="008E533F">
        <w:rPr>
          <w:i/>
          <w:iCs/>
        </w:rPr>
        <w:t>N</w:t>
      </w:r>
      <w:r w:rsidR="008E533F" w:rsidRPr="008E533F">
        <w:t xml:space="preserve">-arachidonoyl </w:t>
      </w:r>
      <w:proofErr w:type="spellStart"/>
      <w:r w:rsidR="008E533F" w:rsidRPr="008E533F">
        <w:t>ethanolamide</w:t>
      </w:r>
      <w:proofErr w:type="spellEnd"/>
      <w:r w:rsidR="008E533F" w:rsidRPr="008E533F">
        <w:t>] and 2-AG [2-</w:t>
      </w:r>
      <w:r w:rsidR="002B2765">
        <w:tab/>
      </w:r>
      <w:r w:rsidR="008E533F" w:rsidRPr="008E533F">
        <w:t>arachidonoyl glycerol])</w:t>
      </w:r>
      <w:r w:rsidR="008E533F">
        <w:t xml:space="preserve">, </w:t>
      </w:r>
      <w:proofErr w:type="spellStart"/>
      <w:r w:rsidR="008E533F">
        <w:t>etc</w:t>
      </w:r>
      <w:proofErr w:type="spellEnd"/>
      <w:r w:rsidR="008E533F" w:rsidRPr="008E533F" w:rsidDel="008E533F">
        <w:t xml:space="preserve"> </w:t>
      </w:r>
    </w:p>
    <w:p w14:paraId="20206D5A" w14:textId="2DAEED2D" w:rsidR="002060C4" w:rsidRPr="00800DDB" w:rsidRDefault="002060C4" w:rsidP="002E542A">
      <w:r w:rsidRPr="00800DDB">
        <w:t>Terpenes</w:t>
      </w:r>
    </w:p>
    <w:p w14:paraId="5191A08D" w14:textId="0071FE8C" w:rsidR="008D062D" w:rsidRPr="00800DDB" w:rsidRDefault="00C35B3A" w:rsidP="002E542A">
      <w:r w:rsidRPr="00800DDB">
        <w:t>Nucleosides, nucleotides and related compounds</w:t>
      </w:r>
      <w:r w:rsidR="008D062D" w:rsidRPr="00800DDB">
        <w:t>, including ATP, ADP, A</w:t>
      </w:r>
      <w:r w:rsidR="00A34E38" w:rsidRPr="00800DDB">
        <w:t>M</w:t>
      </w:r>
      <w:r w:rsidR="008D062D" w:rsidRPr="00800DDB">
        <w:t xml:space="preserve">P, A, NAD, NADH, </w:t>
      </w:r>
      <w:proofErr w:type="spellStart"/>
      <w:r w:rsidR="008D062D" w:rsidRPr="00800DDB">
        <w:t>GppG</w:t>
      </w:r>
      <w:proofErr w:type="spellEnd"/>
      <w:r w:rsidR="008D062D" w:rsidRPr="00800DDB">
        <w:t xml:space="preserve">, </w:t>
      </w:r>
      <w:proofErr w:type="spellStart"/>
      <w:r w:rsidR="008D062D" w:rsidRPr="00800DDB">
        <w:t>etc</w:t>
      </w:r>
      <w:proofErr w:type="spellEnd"/>
    </w:p>
    <w:p w14:paraId="22376AA0" w14:textId="665CC2DD" w:rsidR="00560D05" w:rsidRPr="00800DDB" w:rsidRDefault="009E3F67" w:rsidP="002E542A">
      <w:r w:rsidRPr="00800DDB">
        <w:t xml:space="preserve">Coenzyme Q including </w:t>
      </w:r>
      <w:r w:rsidR="00560D05" w:rsidRPr="00800DDB">
        <w:t>Q</w:t>
      </w:r>
      <w:r w:rsidR="00560D05" w:rsidRPr="00800DDB">
        <w:rPr>
          <w:vertAlign w:val="subscript"/>
        </w:rPr>
        <w:t>9</w:t>
      </w:r>
      <w:r w:rsidR="00560D05" w:rsidRPr="00800DDB">
        <w:t xml:space="preserve"> </w:t>
      </w:r>
      <w:r w:rsidRPr="00800DDB">
        <w:t xml:space="preserve">and </w:t>
      </w:r>
      <w:r w:rsidR="00560D05" w:rsidRPr="00800DDB">
        <w:t>Q</w:t>
      </w:r>
      <w:r w:rsidR="00560D05" w:rsidRPr="00800DDB">
        <w:rPr>
          <w:vertAlign w:val="subscript"/>
        </w:rPr>
        <w:t>10</w:t>
      </w:r>
    </w:p>
    <w:p w14:paraId="5E6BA9F8" w14:textId="527EC60B" w:rsidR="00BA0253" w:rsidRDefault="00BA0253" w:rsidP="002E542A">
      <w:pPr>
        <w:tabs>
          <w:tab w:val="left" w:pos="4050"/>
        </w:tabs>
      </w:pPr>
      <w:r>
        <w:t>Pesticides including most of those listed on the California Bureau of Cannabis Control regulations</w:t>
      </w:r>
      <w:r w:rsidR="007A1605">
        <w:t>.</w:t>
      </w:r>
    </w:p>
    <w:p w14:paraId="31EBA50C" w14:textId="63648ACD" w:rsidR="00287079" w:rsidRPr="00800DDB" w:rsidRDefault="00287079" w:rsidP="002E542A">
      <w:pPr>
        <w:tabs>
          <w:tab w:val="left" w:pos="4050"/>
        </w:tabs>
      </w:pPr>
      <w:proofErr w:type="gramStart"/>
      <w:r w:rsidRPr="00800DDB">
        <w:t>Naturally-occurring</w:t>
      </w:r>
      <w:proofErr w:type="gramEnd"/>
      <w:r w:rsidRPr="00800DDB">
        <w:t xml:space="preserve"> plant antibiotics including </w:t>
      </w:r>
      <w:proofErr w:type="spellStart"/>
      <w:r w:rsidRPr="00800DDB">
        <w:t>fengycin</w:t>
      </w:r>
      <w:proofErr w:type="spellEnd"/>
      <w:r w:rsidRPr="00800DDB">
        <w:t xml:space="preserve"> and related compounds</w:t>
      </w:r>
    </w:p>
    <w:p w14:paraId="54D900D1" w14:textId="77777777" w:rsidR="002060C4" w:rsidRPr="00800DDB" w:rsidRDefault="002060C4" w:rsidP="002E542A"/>
    <w:p w14:paraId="4DEA24AF" w14:textId="6EFFBAED" w:rsidR="0063584B" w:rsidRPr="00800DDB" w:rsidRDefault="009E3F67" w:rsidP="002E542A">
      <w:pPr>
        <w:rPr>
          <w:b/>
        </w:rPr>
      </w:pPr>
      <w:r w:rsidRPr="00800DDB">
        <w:rPr>
          <w:b/>
        </w:rPr>
        <w:t>Proteins</w:t>
      </w:r>
    </w:p>
    <w:p w14:paraId="63B2FC13" w14:textId="24EAE9A4" w:rsidR="009E3F67" w:rsidRPr="00800DDB" w:rsidRDefault="006A3BB7" w:rsidP="002E542A">
      <w:r>
        <w:t>Intact protein mass measurements &amp; t</w:t>
      </w:r>
      <w:r w:rsidR="009E3F67" w:rsidRPr="00800DDB">
        <w:t xml:space="preserve">op-down </w:t>
      </w:r>
      <w:r>
        <w:t>mass spectrometry</w:t>
      </w:r>
    </w:p>
    <w:p w14:paraId="5E64F22A" w14:textId="42689D72" w:rsidR="009E3F67" w:rsidRPr="00800DDB" w:rsidRDefault="006A3BB7" w:rsidP="002E542A">
      <w:r>
        <w:lastRenderedPageBreak/>
        <w:t>Peptide mapping and b</w:t>
      </w:r>
      <w:r w:rsidRPr="00800DDB">
        <w:t>ottom</w:t>
      </w:r>
      <w:r w:rsidR="009E3F67" w:rsidRPr="00800DDB">
        <w:t xml:space="preserve">-up </w:t>
      </w:r>
      <w:r>
        <w:t xml:space="preserve">mass </w:t>
      </w:r>
      <w:proofErr w:type="spellStart"/>
      <w:r>
        <w:t>spectrometry</w:t>
      </w:r>
      <w:r w:rsidR="009E3F67" w:rsidRPr="00800DDB">
        <w:t>s</w:t>
      </w:r>
      <w:proofErr w:type="spellEnd"/>
    </w:p>
    <w:p w14:paraId="4CB1186A" w14:textId="3CFBC731" w:rsidR="009E3F67" w:rsidRPr="00800DDB" w:rsidRDefault="009E3F67" w:rsidP="002E542A">
      <w:r w:rsidRPr="00800DDB">
        <w:t>Protein post-translational modifications</w:t>
      </w:r>
    </w:p>
    <w:p w14:paraId="221569AF" w14:textId="5AB22EF6" w:rsidR="009E3F67" w:rsidRPr="00800DDB" w:rsidRDefault="009E3F67" w:rsidP="002E542A">
      <w:r w:rsidRPr="00800DDB">
        <w:t>Non-covalently bound protein ligands including endogenous and exogenous (drugs) ligands</w:t>
      </w:r>
    </w:p>
    <w:p w14:paraId="56C8FCC2" w14:textId="77777777" w:rsidR="009E3F67" w:rsidRPr="00800DDB" w:rsidRDefault="009E3F67" w:rsidP="002E542A"/>
    <w:p w14:paraId="2E496AF4" w14:textId="77777777" w:rsidR="0063584B" w:rsidRPr="00800DDB" w:rsidRDefault="0063584B" w:rsidP="002E542A">
      <w:pPr>
        <w:rPr>
          <w:rFonts w:cs="Arial"/>
          <w:b/>
          <w:bCs/>
        </w:rPr>
      </w:pPr>
      <w:r w:rsidRPr="00800DDB">
        <w:rPr>
          <w:rFonts w:cs="Arial"/>
          <w:b/>
          <w:bCs/>
        </w:rPr>
        <w:t xml:space="preserve">Facilities </w:t>
      </w:r>
    </w:p>
    <w:p w14:paraId="5198D254" w14:textId="5F84EC3B" w:rsidR="0063584B" w:rsidRPr="00800DDB" w:rsidRDefault="00270F65" w:rsidP="002E542A">
      <w:pPr>
        <w:rPr>
          <w:rFonts w:cs="Arial"/>
        </w:rPr>
      </w:pPr>
      <w:r w:rsidRPr="00800DDB">
        <w:rPr>
          <w:rFonts w:cs="Arial"/>
          <w:i/>
        </w:rPr>
        <w:t>Space:</w:t>
      </w:r>
      <w:r w:rsidRPr="00800DDB">
        <w:rPr>
          <w:rFonts w:cs="Arial"/>
        </w:rPr>
        <w:t xml:space="preserve">  </w:t>
      </w:r>
      <w:r w:rsidR="0063584B" w:rsidRPr="00800DDB">
        <w:rPr>
          <w:rFonts w:cs="Arial"/>
        </w:rPr>
        <w:t xml:space="preserve">The UCLA </w:t>
      </w:r>
      <w:proofErr w:type="spellStart"/>
      <w:r w:rsidR="0063584B" w:rsidRPr="00800DDB">
        <w:rPr>
          <w:rFonts w:cs="Arial"/>
        </w:rPr>
        <w:t>Pasarow</w:t>
      </w:r>
      <w:proofErr w:type="spellEnd"/>
      <w:r w:rsidR="0063584B" w:rsidRPr="00800DDB">
        <w:rPr>
          <w:rFonts w:cs="Arial"/>
        </w:rPr>
        <w:t xml:space="preserve"> Mass Spectrometry Laboratory</w:t>
      </w:r>
      <w:r w:rsidR="0063584B" w:rsidRPr="00800DDB">
        <w:t xml:space="preserve"> </w:t>
      </w:r>
      <w:r w:rsidR="0063584B" w:rsidRPr="00800DDB">
        <w:rPr>
          <w:rFonts w:cs="Arial"/>
        </w:rPr>
        <w:t xml:space="preserve">occupies </w:t>
      </w:r>
      <w:r w:rsidR="004C1B55" w:rsidRPr="00800DDB">
        <w:rPr>
          <w:rFonts w:cs="Arial"/>
        </w:rPr>
        <w:t>three</w:t>
      </w:r>
      <w:r w:rsidR="0063584B" w:rsidRPr="00800DDB">
        <w:rPr>
          <w:rFonts w:cs="Arial"/>
        </w:rPr>
        <w:t xml:space="preserve"> laboratories (around 2,000 </w:t>
      </w:r>
      <w:proofErr w:type="spellStart"/>
      <w:proofErr w:type="gramStart"/>
      <w:r w:rsidR="0063584B" w:rsidRPr="00800DDB">
        <w:rPr>
          <w:rFonts w:cs="Arial"/>
        </w:rPr>
        <w:t>sq.ft</w:t>
      </w:r>
      <w:proofErr w:type="spellEnd"/>
      <w:proofErr w:type="gramEnd"/>
      <w:r w:rsidR="0063584B" w:rsidRPr="00800DDB">
        <w:rPr>
          <w:rFonts w:cs="Arial"/>
        </w:rPr>
        <w:t xml:space="preserve"> total) </w:t>
      </w:r>
      <w:r w:rsidR="004C1B55" w:rsidRPr="00800DDB">
        <w:rPr>
          <w:rFonts w:cs="Arial"/>
        </w:rPr>
        <w:t>and two shared-facility rooms (housing -20ºC and -80ºC freezers and vacuum centrifuge equipment ) on</w:t>
      </w:r>
      <w:r w:rsidR="0063584B" w:rsidRPr="00800DDB">
        <w:rPr>
          <w:rFonts w:cs="Arial"/>
        </w:rPr>
        <w:t xml:space="preserve"> the 6th floor of the </w:t>
      </w:r>
      <w:proofErr w:type="spellStart"/>
      <w:r w:rsidR="0063584B" w:rsidRPr="00800DDB">
        <w:rPr>
          <w:rFonts w:cs="Arial"/>
        </w:rPr>
        <w:t>Semel</w:t>
      </w:r>
      <w:proofErr w:type="spellEnd"/>
      <w:r w:rsidR="0063584B" w:rsidRPr="00800DDB">
        <w:rPr>
          <w:rFonts w:cs="Arial"/>
        </w:rPr>
        <w:t xml:space="preserve"> Institute</w:t>
      </w:r>
      <w:r w:rsidR="004C1B55" w:rsidRPr="00800DDB">
        <w:rPr>
          <w:rFonts w:cs="Arial"/>
        </w:rPr>
        <w:t xml:space="preserve"> </w:t>
      </w:r>
      <w:r w:rsidR="0063584B" w:rsidRPr="00800DDB">
        <w:rPr>
          <w:rFonts w:cs="Arial"/>
        </w:rPr>
        <w:t xml:space="preserve">the UCLA Center for Health Sciences (CHS). The space is equipped with all the necessary facilities required for sensitive analytical instrumentation and wet chemistry, including fume hoods, house air, vacuum and gas, and additional lines to supply other essential gases (nitrogen, zero air, argon and helium). A spacious walk-in cold room </w:t>
      </w:r>
      <w:r w:rsidR="004C1B55" w:rsidRPr="00800DDB">
        <w:rPr>
          <w:rFonts w:cs="Arial"/>
        </w:rPr>
        <w:t xml:space="preserve">is </w:t>
      </w:r>
      <w:r w:rsidR="0063584B" w:rsidRPr="00800DDB">
        <w:rPr>
          <w:rFonts w:cs="Arial"/>
        </w:rPr>
        <w:t>conveniently located nearby</w:t>
      </w:r>
      <w:r w:rsidR="004C1B55" w:rsidRPr="00800DDB">
        <w:rPr>
          <w:rFonts w:cs="Arial"/>
        </w:rPr>
        <w:t xml:space="preserve"> and a </w:t>
      </w:r>
      <w:r w:rsidR="0063584B" w:rsidRPr="00800DDB">
        <w:rPr>
          <w:rFonts w:cs="Arial"/>
        </w:rPr>
        <w:t xml:space="preserve">walk-in freezer (-20ºC) is conveniently located on the fourth floor of the building </w:t>
      </w:r>
    </w:p>
    <w:p w14:paraId="3478113C" w14:textId="77777777" w:rsidR="00362D33" w:rsidRPr="00800DDB" w:rsidRDefault="00362D33" w:rsidP="002E542A">
      <w:pPr>
        <w:widowControl w:val="0"/>
        <w:adjustRightInd w:val="0"/>
        <w:rPr>
          <w:rFonts w:cs="Arial"/>
          <w:u w:val="single"/>
        </w:rPr>
      </w:pPr>
    </w:p>
    <w:p w14:paraId="2BDCFE6A" w14:textId="3EC2064A" w:rsidR="0063584B" w:rsidRPr="00800DDB" w:rsidRDefault="0063584B" w:rsidP="002E542A">
      <w:pPr>
        <w:widowControl w:val="0"/>
        <w:adjustRightInd w:val="0"/>
      </w:pPr>
      <w:r w:rsidRPr="00800DDB">
        <w:rPr>
          <w:rFonts w:cs="Arial"/>
          <w:i/>
        </w:rPr>
        <w:t>Comput</w:t>
      </w:r>
      <w:r w:rsidR="009E3F67" w:rsidRPr="00800DDB">
        <w:rPr>
          <w:rFonts w:cs="Arial"/>
          <w:i/>
        </w:rPr>
        <w:t>ing:</w:t>
      </w:r>
      <w:r w:rsidR="009E3F67" w:rsidRPr="00800DDB">
        <w:rPr>
          <w:rFonts w:cs="Arial"/>
        </w:rPr>
        <w:t xml:space="preserve">  </w:t>
      </w:r>
      <w:r w:rsidRPr="00800DDB">
        <w:t>Modern computer facilities have been installed with Terabyte connections to the entire campus and elsewhere.  The PMSL is equipped with several laboratory computers including PC, Macintosh, and Linux systems. Numerous workstations for lab personnel are also available to accommodate undergraduate, postgraduate, postdoctoral fellows, faculty and staff</w:t>
      </w:r>
      <w:r w:rsidRPr="00800DDB">
        <w:rPr>
          <w:rFonts w:cs="Arial"/>
          <w:lang w:eastAsia="ja-JP"/>
        </w:rPr>
        <w:t xml:space="preserve">. </w:t>
      </w:r>
      <w:r w:rsidRPr="00800DDB">
        <w:t xml:space="preserve">Computing and informatics capabilities include a central data storage of more than 10 Terabytes (TB) to store all data. The storage server is a dual processor, quad core </w:t>
      </w:r>
      <w:proofErr w:type="spellStart"/>
      <w:r w:rsidRPr="00800DDB">
        <w:t>linux</w:t>
      </w:r>
      <w:proofErr w:type="spellEnd"/>
      <w:r w:rsidRPr="00800DDB">
        <w:t xml:space="preserve"> server with 8 GB of RAM and is accessible throughout UCLA via secure and encrypted protocols. The server is hosted in the UCLA Academic Technologies Services (ATS) data center. Overnight syncing backups are also maintained in the laboratory and remote backups are also maintained on tape. A computational server with dual hex cores and 16 GB of RAM hosting virtual machines is available for a variety of both top-down and peptide data analysis.</w:t>
      </w:r>
    </w:p>
    <w:p w14:paraId="520E445F" w14:textId="77777777" w:rsidR="009E3F67" w:rsidRPr="00800DDB" w:rsidRDefault="009E3F67" w:rsidP="002E542A">
      <w:pPr>
        <w:rPr>
          <w:rFonts w:cs="Arial"/>
        </w:rPr>
      </w:pPr>
    </w:p>
    <w:p w14:paraId="41E2FCBF" w14:textId="1C7510B2" w:rsidR="009E3F67" w:rsidRPr="00800DDB" w:rsidRDefault="009E3F67" w:rsidP="002E542A">
      <w:pPr>
        <w:rPr>
          <w:rFonts w:cs="Arial"/>
        </w:rPr>
      </w:pPr>
      <w:r w:rsidRPr="00800DDB">
        <w:rPr>
          <w:rFonts w:cs="Arial"/>
        </w:rPr>
        <w:t xml:space="preserve">Available metabolomics software packages include the Waters </w:t>
      </w:r>
      <w:proofErr w:type="spellStart"/>
      <w:r w:rsidRPr="00800DDB">
        <w:rPr>
          <w:rFonts w:cs="Arial"/>
          <w:i/>
        </w:rPr>
        <w:t>MarkerLynx</w:t>
      </w:r>
      <w:proofErr w:type="spellEnd"/>
      <w:r w:rsidRPr="00800DDB">
        <w:rPr>
          <w:rFonts w:cs="Arial"/>
        </w:rPr>
        <w:t xml:space="preserve"> subroutine (this is a sub-routine associated with the </w:t>
      </w:r>
      <w:proofErr w:type="spellStart"/>
      <w:r w:rsidRPr="00800DDB">
        <w:rPr>
          <w:rFonts w:cs="Arial"/>
          <w:i/>
        </w:rPr>
        <w:t>MassLynx</w:t>
      </w:r>
      <w:proofErr w:type="spellEnd"/>
      <w:r w:rsidRPr="00800DDB">
        <w:rPr>
          <w:rFonts w:cs="Arial"/>
        </w:rPr>
        <w:t xml:space="preserve"> software), </w:t>
      </w:r>
      <w:r w:rsidRPr="00800DDB">
        <w:rPr>
          <w:rFonts w:cs="Arial"/>
          <w:i/>
        </w:rPr>
        <w:t>XCMS</w:t>
      </w:r>
      <w:r w:rsidRPr="00800DDB">
        <w:rPr>
          <w:rFonts w:cs="Arial"/>
        </w:rPr>
        <w:t xml:space="preserve"> that is an on-line package developed at The Scripps Research Center, </w:t>
      </w:r>
      <w:proofErr w:type="spellStart"/>
      <w:r w:rsidRPr="00800DDB">
        <w:rPr>
          <w:rFonts w:cs="Arial"/>
          <w:i/>
        </w:rPr>
        <w:t>Progenesis</w:t>
      </w:r>
      <w:proofErr w:type="spellEnd"/>
      <w:r w:rsidRPr="00800DDB">
        <w:rPr>
          <w:rFonts w:cs="Arial"/>
          <w:i/>
        </w:rPr>
        <w:t xml:space="preserve"> </w:t>
      </w:r>
      <w:proofErr w:type="spellStart"/>
      <w:r w:rsidRPr="00800DDB">
        <w:rPr>
          <w:rFonts w:cs="Arial"/>
          <w:i/>
        </w:rPr>
        <w:t>CoMet</w:t>
      </w:r>
      <w:proofErr w:type="spellEnd"/>
      <w:r w:rsidRPr="00800DDB">
        <w:rPr>
          <w:rFonts w:cs="Arial"/>
          <w:i/>
        </w:rPr>
        <w:t xml:space="preserve"> - Metabolomics</w:t>
      </w:r>
      <w:r w:rsidRPr="00800DDB">
        <w:rPr>
          <w:rFonts w:cs="Arial"/>
        </w:rPr>
        <w:t xml:space="preserve"> Software package from </w:t>
      </w:r>
      <w:proofErr w:type="spellStart"/>
      <w:r w:rsidRPr="00800DDB">
        <w:rPr>
          <w:rFonts w:cs="Arial"/>
        </w:rPr>
        <w:t>NonLinear</w:t>
      </w:r>
      <w:proofErr w:type="spellEnd"/>
      <w:r w:rsidRPr="00800DDB">
        <w:rPr>
          <w:rFonts w:cs="Arial"/>
        </w:rPr>
        <w:t xml:space="preserve"> Dynamics, and an in-house developed software package (as yet un-named).</w:t>
      </w:r>
    </w:p>
    <w:p w14:paraId="3C06F245" w14:textId="77777777" w:rsidR="009E3F67" w:rsidRPr="00800DDB" w:rsidRDefault="009E3F67" w:rsidP="002E542A">
      <w:pPr>
        <w:rPr>
          <w:rFonts w:cs="Arial"/>
        </w:rPr>
      </w:pPr>
    </w:p>
    <w:p w14:paraId="71891475" w14:textId="77777777" w:rsidR="009E3F67" w:rsidRPr="00800DDB" w:rsidRDefault="009E3F67" w:rsidP="002E542A">
      <w:pPr>
        <w:rPr>
          <w:rFonts w:cs="Arial"/>
        </w:rPr>
      </w:pPr>
      <w:r w:rsidRPr="00800DDB">
        <w:rPr>
          <w:rFonts w:cs="Arial"/>
        </w:rPr>
        <w:t xml:space="preserve">Protein and peptide database searches are most frequently made using the Mascot (Matrix Science) search engine, although </w:t>
      </w:r>
      <w:proofErr w:type="spellStart"/>
      <w:r w:rsidRPr="00800DDB">
        <w:rPr>
          <w:rFonts w:cs="Arial"/>
        </w:rPr>
        <w:t>Sequest</w:t>
      </w:r>
      <w:proofErr w:type="spellEnd"/>
      <w:r w:rsidRPr="00800DDB">
        <w:rPr>
          <w:rFonts w:cs="Arial"/>
        </w:rPr>
        <w:t xml:space="preserve"> (Thermo-Finnigan), OMSSA (NCBI), </w:t>
      </w:r>
      <w:proofErr w:type="spellStart"/>
      <w:r w:rsidRPr="00800DDB">
        <w:rPr>
          <w:rFonts w:cs="Arial"/>
        </w:rPr>
        <w:t>InsPecT</w:t>
      </w:r>
      <w:proofErr w:type="spellEnd"/>
      <w:r w:rsidRPr="00800DDB">
        <w:rPr>
          <w:rFonts w:cs="Arial"/>
        </w:rPr>
        <w:t xml:space="preserve"> (Center for Computational Mass Spectrometry) and </w:t>
      </w:r>
      <w:proofErr w:type="gramStart"/>
      <w:r w:rsidRPr="00800DDB">
        <w:rPr>
          <w:rFonts w:cs="Arial"/>
        </w:rPr>
        <w:t>X!-</w:t>
      </w:r>
      <w:proofErr w:type="gramEnd"/>
      <w:r w:rsidRPr="00800DDB">
        <w:rPr>
          <w:rFonts w:cs="Arial"/>
        </w:rPr>
        <w:t xml:space="preserve">Tandem (The Global Proteome Machine) are also used. OMSSA is available through the UCLA grid (http://grid.ucla.edu) and jobs can be run on a local cluster in addition to the UCLA grid computer nodes. Scaffold (Proteome Software) is available for label-free quantitation via spectral counting. </w:t>
      </w:r>
      <w:proofErr w:type="spellStart"/>
      <w:r w:rsidRPr="00800DDB">
        <w:rPr>
          <w:rFonts w:cs="Arial"/>
        </w:rPr>
        <w:t>Progenesis</w:t>
      </w:r>
      <w:proofErr w:type="spellEnd"/>
      <w:r w:rsidRPr="00800DDB">
        <w:rPr>
          <w:rFonts w:cs="Arial"/>
        </w:rPr>
        <w:t xml:space="preserve"> LC-MS (Nonlinear Dynamics) is also used for label-free quantitation via signal intensity.</w:t>
      </w:r>
    </w:p>
    <w:p w14:paraId="32E2D314" w14:textId="77777777" w:rsidR="009E3F67" w:rsidRPr="00800DDB" w:rsidRDefault="009E3F67" w:rsidP="002E542A">
      <w:pPr>
        <w:rPr>
          <w:rFonts w:cs="Arial"/>
        </w:rPr>
      </w:pPr>
    </w:p>
    <w:p w14:paraId="42C8626F" w14:textId="77777777" w:rsidR="009E3F67" w:rsidRPr="00800DDB" w:rsidRDefault="009E3F67" w:rsidP="002E542A">
      <w:pPr>
        <w:rPr>
          <w:rFonts w:cs="Arial"/>
        </w:rPr>
      </w:pPr>
      <w:r w:rsidRPr="00800DDB">
        <w:rPr>
          <w:rFonts w:cs="Arial"/>
        </w:rPr>
        <w:t xml:space="preserve">For “Top-Down” data analysis, an internal </w:t>
      </w:r>
      <w:proofErr w:type="spellStart"/>
      <w:r w:rsidRPr="00800DDB">
        <w:rPr>
          <w:rFonts w:cs="Arial"/>
        </w:rPr>
        <w:t>Prosight</w:t>
      </w:r>
      <w:proofErr w:type="spellEnd"/>
      <w:r w:rsidRPr="00800DDB">
        <w:rPr>
          <w:rFonts w:cs="Arial"/>
        </w:rPr>
        <w:t xml:space="preserve"> PC running over dual Xeon processors is used in addition to </w:t>
      </w:r>
      <w:proofErr w:type="spellStart"/>
      <w:r w:rsidRPr="00800DDB">
        <w:rPr>
          <w:rFonts w:cs="Arial"/>
        </w:rPr>
        <w:t>Prosight</w:t>
      </w:r>
      <w:proofErr w:type="spellEnd"/>
      <w:r w:rsidRPr="00800DDB">
        <w:rPr>
          <w:rFonts w:cs="Arial"/>
        </w:rPr>
        <w:t xml:space="preserve"> PTM (https://prosightptm.scs.uiuc.edu/). Peak lists are generated using </w:t>
      </w:r>
      <w:proofErr w:type="spellStart"/>
      <w:r w:rsidRPr="00800DDB">
        <w:rPr>
          <w:rFonts w:cs="Arial"/>
        </w:rPr>
        <w:t>XtractAll</w:t>
      </w:r>
      <w:proofErr w:type="spellEnd"/>
      <w:r w:rsidRPr="00800DDB">
        <w:rPr>
          <w:rFonts w:cs="Arial"/>
        </w:rPr>
        <w:t xml:space="preserve"> (Thermo).  In addition to the above computing resources, web and secure FTP servers are used to host the PMSL electronic sample submission system and the PMSL homepage (http://massspec.chem.ucla.edu/). All server based computing resources are hosted on gigabit connections in data centers with redundant backup power</w:t>
      </w:r>
    </w:p>
    <w:p w14:paraId="2562299C" w14:textId="77777777" w:rsidR="009E3F67" w:rsidRPr="00800DDB" w:rsidRDefault="009E3F67" w:rsidP="002E542A">
      <w:pPr>
        <w:widowControl w:val="0"/>
        <w:adjustRightInd w:val="0"/>
        <w:rPr>
          <w:rFonts w:cs="Arial"/>
        </w:rPr>
      </w:pPr>
    </w:p>
    <w:p w14:paraId="78294345" w14:textId="2B35A137" w:rsidR="0063584B" w:rsidRPr="00800DDB" w:rsidRDefault="0063584B" w:rsidP="002E542A">
      <w:pPr>
        <w:rPr>
          <w:rFonts w:cs="Arial"/>
          <w:bCs/>
          <w:i/>
        </w:rPr>
      </w:pPr>
      <w:r w:rsidRPr="00800DDB">
        <w:rPr>
          <w:rFonts w:cs="Arial"/>
          <w:bCs/>
          <w:i/>
        </w:rPr>
        <w:t xml:space="preserve">Equipment </w:t>
      </w:r>
      <w:r w:rsidR="009E3F67" w:rsidRPr="00800DDB">
        <w:rPr>
          <w:rFonts w:cs="Arial"/>
          <w:bCs/>
          <w:i/>
        </w:rPr>
        <w:t>including ten mass spectrometers</w:t>
      </w:r>
    </w:p>
    <w:p w14:paraId="62069DDC" w14:textId="6A8A2B6D" w:rsidR="0063584B" w:rsidRPr="00800DDB" w:rsidRDefault="0063584B" w:rsidP="002E542A">
      <w:pPr>
        <w:rPr>
          <w:rFonts w:cs="Arial"/>
        </w:rPr>
      </w:pPr>
      <w:r w:rsidRPr="00800DDB">
        <w:rPr>
          <w:rFonts w:cs="Arial"/>
        </w:rPr>
        <w:t xml:space="preserve">1.  A Thermo Q </w:t>
      </w:r>
      <w:proofErr w:type="spellStart"/>
      <w:r w:rsidRPr="00800DDB">
        <w:rPr>
          <w:rFonts w:cs="Arial"/>
        </w:rPr>
        <w:t>Exactive</w:t>
      </w:r>
      <w:proofErr w:type="spellEnd"/>
      <w:r w:rsidRPr="00800DDB">
        <w:rPr>
          <w:rFonts w:cs="Arial"/>
        </w:rPr>
        <w:t xml:space="preserve"> GC/MS system (provides sub ppm mass accuracy) with a Trace 1310 GC and a </w:t>
      </w:r>
      <w:proofErr w:type="spellStart"/>
      <w:r w:rsidRPr="00800DDB">
        <w:rPr>
          <w:rFonts w:cs="Arial"/>
        </w:rPr>
        <w:t>TriPlus</w:t>
      </w:r>
      <w:proofErr w:type="spellEnd"/>
      <w:r w:rsidRPr="00800DDB">
        <w:rPr>
          <w:rFonts w:cs="Arial"/>
        </w:rPr>
        <w:t xml:space="preserve"> RSH (Leap) autosampler with interchangeable standard split/</w:t>
      </w:r>
      <w:proofErr w:type="spellStart"/>
      <w:r w:rsidRPr="00800DDB">
        <w:rPr>
          <w:rFonts w:cs="Arial"/>
        </w:rPr>
        <w:t>splitless</w:t>
      </w:r>
      <w:proofErr w:type="spellEnd"/>
      <w:r w:rsidRPr="00800DDB">
        <w:rPr>
          <w:rFonts w:cs="Arial"/>
        </w:rPr>
        <w:t xml:space="preserve"> </w:t>
      </w:r>
      <w:proofErr w:type="spellStart"/>
      <w:r w:rsidRPr="00800DDB">
        <w:rPr>
          <w:rFonts w:cs="Arial"/>
        </w:rPr>
        <w:t>Grob</w:t>
      </w:r>
      <w:proofErr w:type="spellEnd"/>
      <w:r w:rsidRPr="00800DDB">
        <w:rPr>
          <w:rFonts w:cs="Arial"/>
        </w:rPr>
        <w:t>-type, headspace and SPME injector modules.</w:t>
      </w:r>
    </w:p>
    <w:p w14:paraId="32E2DB10" w14:textId="0751C20D" w:rsidR="0063584B" w:rsidRPr="00800DDB" w:rsidRDefault="0063584B" w:rsidP="002E542A">
      <w:pPr>
        <w:rPr>
          <w:rFonts w:cs="Arial"/>
        </w:rPr>
      </w:pPr>
      <w:r w:rsidRPr="00800DDB">
        <w:rPr>
          <w:rFonts w:cs="Arial"/>
        </w:rPr>
        <w:t>2</w:t>
      </w:r>
      <w:r w:rsidR="009E3F67" w:rsidRPr="00800DDB">
        <w:rPr>
          <w:rFonts w:cs="Arial"/>
        </w:rPr>
        <w:t xml:space="preserve">. </w:t>
      </w:r>
      <w:r w:rsidRPr="00800DDB">
        <w:rPr>
          <w:rFonts w:cs="Arial"/>
        </w:rPr>
        <w:t xml:space="preserve"> Two Agilent 6460 triple quadrupole LC/MS systems, one equipped with an Agilent 1290 Affinity UHPLC and interchangeable Jet Stream and APCI sources, and the other attached to an Agilent 1200 HPLC and equipped with the Agilent electrospray ion source.</w:t>
      </w:r>
    </w:p>
    <w:p w14:paraId="43FABBFF" w14:textId="77777777" w:rsidR="0063584B" w:rsidRPr="00800DDB" w:rsidRDefault="0063584B" w:rsidP="002E542A">
      <w:pPr>
        <w:rPr>
          <w:rFonts w:cs="Arial"/>
        </w:rPr>
      </w:pPr>
      <w:r w:rsidRPr="00800DDB">
        <w:rPr>
          <w:rFonts w:cs="Arial"/>
        </w:rPr>
        <w:t xml:space="preserve">3.  A Thermo Q </w:t>
      </w:r>
      <w:proofErr w:type="spellStart"/>
      <w:r w:rsidRPr="00800DDB">
        <w:rPr>
          <w:rFonts w:cs="Arial"/>
        </w:rPr>
        <w:t>Exactive</w:t>
      </w:r>
      <w:proofErr w:type="spellEnd"/>
      <w:r w:rsidRPr="00800DDB">
        <w:rPr>
          <w:rFonts w:cs="Arial"/>
          <w:vertAlign w:val="superscript"/>
        </w:rPr>
        <w:t>+</w:t>
      </w:r>
      <w:r w:rsidRPr="00800DDB">
        <w:rPr>
          <w:rFonts w:cs="Arial"/>
        </w:rPr>
        <w:t xml:space="preserve"> LC/MS system interfaced interchangeably with either an </w:t>
      </w:r>
      <w:proofErr w:type="spellStart"/>
      <w:r w:rsidRPr="00800DDB">
        <w:rPr>
          <w:rFonts w:cs="Arial"/>
        </w:rPr>
        <w:t>Eksigent</w:t>
      </w:r>
      <w:proofErr w:type="spellEnd"/>
      <w:r w:rsidRPr="00800DDB">
        <w:rPr>
          <w:rFonts w:cs="Arial"/>
        </w:rPr>
        <w:t xml:space="preserve"> NanoLC-2D or a Thermo Ultimate 3000 LC for </w:t>
      </w:r>
      <w:proofErr w:type="spellStart"/>
      <w:r w:rsidRPr="00800DDB">
        <w:rPr>
          <w:rFonts w:cs="Arial"/>
        </w:rPr>
        <w:t>nanobore</w:t>
      </w:r>
      <w:proofErr w:type="spellEnd"/>
      <w:r w:rsidRPr="00800DDB">
        <w:rPr>
          <w:rFonts w:cs="Arial"/>
        </w:rPr>
        <w:t>- or analytical-scale in-line chromatography, respectively.</w:t>
      </w:r>
    </w:p>
    <w:p w14:paraId="050AEE8C" w14:textId="77777777" w:rsidR="0063584B" w:rsidRPr="00800DDB" w:rsidRDefault="0063584B" w:rsidP="002E542A">
      <w:pPr>
        <w:rPr>
          <w:rFonts w:cs="Arial"/>
        </w:rPr>
      </w:pPr>
      <w:r w:rsidRPr="00800DDB">
        <w:rPr>
          <w:rFonts w:cs="Arial"/>
        </w:rPr>
        <w:t>4. A Thermo LTQ Orbitrap XL LC/MS system with a Finnigan Surveyor MS HPLC pump (binary) and a Thermo/Finnigan Micro AS autosampler.</w:t>
      </w:r>
    </w:p>
    <w:p w14:paraId="0F6E1A39" w14:textId="77777777" w:rsidR="0063584B" w:rsidRPr="00800DDB" w:rsidRDefault="0063584B" w:rsidP="002E542A">
      <w:pPr>
        <w:rPr>
          <w:rFonts w:cs="Arial"/>
        </w:rPr>
      </w:pPr>
      <w:r w:rsidRPr="00800DDB">
        <w:rPr>
          <w:rFonts w:cs="Arial"/>
        </w:rPr>
        <w:t>5. A Finnigan LTQ interfaced interchangeably with either an Applied Biosystems 140B solvent delivery system for manual injections, or an Agilent 1200 series binary HPLC with degasser, diode array detector (DAD) and autosampler.  Used principally for top-down proteomics experiments.</w:t>
      </w:r>
    </w:p>
    <w:p w14:paraId="50CD0018" w14:textId="77777777" w:rsidR="0063584B" w:rsidRPr="00800DDB" w:rsidRDefault="0063584B" w:rsidP="002E542A">
      <w:pPr>
        <w:rPr>
          <w:rFonts w:cs="Arial"/>
        </w:rPr>
      </w:pPr>
      <w:r w:rsidRPr="00800DDB">
        <w:rPr>
          <w:rFonts w:cs="Arial"/>
        </w:rPr>
        <w:lastRenderedPageBreak/>
        <w:t>6.  An ABI DE STR MALDI-TOF mass spectrometer.</w:t>
      </w:r>
    </w:p>
    <w:p w14:paraId="63897840" w14:textId="77777777" w:rsidR="0063584B" w:rsidRPr="00800DDB" w:rsidRDefault="0063584B" w:rsidP="002E542A">
      <w:pPr>
        <w:rPr>
          <w:rFonts w:cs="Arial"/>
        </w:rPr>
      </w:pPr>
      <w:r w:rsidRPr="00800DDB">
        <w:rPr>
          <w:rFonts w:cs="Arial"/>
        </w:rPr>
        <w:t>7.  A Thermo LTQ XL orbitrap LC/MS system interfaced with an Agilent 1100 series binary HPLC with autosampler (to be installed shortly).</w:t>
      </w:r>
    </w:p>
    <w:p w14:paraId="2BD71FCB" w14:textId="77777777" w:rsidR="0063584B" w:rsidRPr="00800DDB" w:rsidRDefault="0063584B" w:rsidP="002E542A">
      <w:pPr>
        <w:rPr>
          <w:rFonts w:cs="Arial"/>
        </w:rPr>
      </w:pPr>
    </w:p>
    <w:p w14:paraId="76EB81D7" w14:textId="77777777" w:rsidR="0063584B" w:rsidRPr="00800DDB" w:rsidRDefault="0063584B" w:rsidP="002E542A">
      <w:pPr>
        <w:rPr>
          <w:rFonts w:cs="Arial"/>
          <w:i/>
        </w:rPr>
      </w:pPr>
      <w:r w:rsidRPr="00800DDB">
        <w:rPr>
          <w:rFonts w:cs="Arial"/>
          <w:i/>
        </w:rPr>
        <w:t>Stand-alone HPLC equipment includes:</w:t>
      </w:r>
    </w:p>
    <w:p w14:paraId="43E0FFCE" w14:textId="384B3B97" w:rsidR="0063584B" w:rsidRPr="00800DDB" w:rsidRDefault="0063584B" w:rsidP="002E542A">
      <w:pPr>
        <w:rPr>
          <w:rFonts w:cs="Arial"/>
        </w:rPr>
      </w:pPr>
      <w:r w:rsidRPr="00800DDB">
        <w:rPr>
          <w:rFonts w:cs="Arial"/>
        </w:rPr>
        <w:t>1</w:t>
      </w:r>
      <w:r w:rsidR="009E3F67" w:rsidRPr="00800DDB">
        <w:rPr>
          <w:rFonts w:cs="Arial"/>
        </w:rPr>
        <w:t>.</w:t>
      </w:r>
      <w:r w:rsidRPr="00800DDB">
        <w:rPr>
          <w:rFonts w:cs="Arial"/>
        </w:rPr>
        <w:t xml:space="preserve">  Two HP 1090 Series II </w:t>
      </w:r>
      <w:proofErr w:type="spellStart"/>
      <w:r w:rsidRPr="00800DDB">
        <w:rPr>
          <w:rFonts w:cs="Arial"/>
        </w:rPr>
        <w:t>Chemstations</w:t>
      </w:r>
      <w:proofErr w:type="spellEnd"/>
      <w:r w:rsidRPr="00800DDB">
        <w:rPr>
          <w:rFonts w:cs="Arial"/>
        </w:rPr>
        <w:t xml:space="preserve"> with DAD modules.</w:t>
      </w:r>
    </w:p>
    <w:p w14:paraId="29C24E7D" w14:textId="3939D76A" w:rsidR="0063584B" w:rsidRPr="00800DDB" w:rsidRDefault="0063584B" w:rsidP="002E542A">
      <w:pPr>
        <w:rPr>
          <w:rFonts w:cs="Arial"/>
        </w:rPr>
      </w:pPr>
      <w:r w:rsidRPr="00800DDB">
        <w:rPr>
          <w:rFonts w:cs="Arial"/>
        </w:rPr>
        <w:t>2.  A Shimadzu Prominence HPLC system with communications, quaternary pump, degasser, manual injector, autosampler, UV/Viz, DAD and fluorescence detector modules, and an inbuilt fraction collector.</w:t>
      </w:r>
    </w:p>
    <w:p w14:paraId="083DA102" w14:textId="77777777" w:rsidR="00362D33" w:rsidRPr="00800DDB" w:rsidRDefault="0063584B" w:rsidP="002E542A">
      <w:pPr>
        <w:rPr>
          <w:rFonts w:cs="Arial"/>
        </w:rPr>
      </w:pPr>
      <w:r w:rsidRPr="00800DDB">
        <w:rPr>
          <w:rFonts w:cs="Arial"/>
        </w:rPr>
        <w:t>3.  An Agilent 1100 series binary HPLC system with pumps, degasser, oven heater and DAD</w:t>
      </w:r>
      <w:r w:rsidR="00362D33" w:rsidRPr="00800DDB">
        <w:rPr>
          <w:rFonts w:cs="Arial"/>
        </w:rPr>
        <w:t>.</w:t>
      </w:r>
    </w:p>
    <w:p w14:paraId="1EDE9789" w14:textId="77777777" w:rsidR="00362D33" w:rsidRPr="00800DDB" w:rsidRDefault="0063584B" w:rsidP="002E542A">
      <w:pPr>
        <w:rPr>
          <w:rFonts w:cs="Arial"/>
        </w:rPr>
      </w:pPr>
      <w:r w:rsidRPr="00800DDB">
        <w:rPr>
          <w:rFonts w:cs="Arial"/>
        </w:rPr>
        <w:t>General laboratory equipment includes all that is required for the proposed experiments including centrifuges (Beckman Coulter Allegra</w:t>
      </w:r>
      <w:r w:rsidRPr="00800DDB">
        <w:rPr>
          <w:rFonts w:ascii="Lucida Grande" w:hAnsi="Lucida Grande" w:cs="Lucida Grande"/>
          <w:b/>
          <w:color w:val="000000"/>
        </w:rPr>
        <w:t>™</w:t>
      </w:r>
      <w:r w:rsidRPr="00800DDB">
        <w:rPr>
          <w:rFonts w:cs="Arial"/>
        </w:rPr>
        <w:t xml:space="preserve"> 25R, microcentrifuges (Eppendorf 5418, </w:t>
      </w:r>
      <w:proofErr w:type="spellStart"/>
      <w:r w:rsidRPr="00800DDB">
        <w:rPr>
          <w:rFonts w:cs="Arial"/>
        </w:rPr>
        <w:t>Sorvall</w:t>
      </w:r>
      <w:proofErr w:type="spellEnd"/>
      <w:r w:rsidRPr="00800DDB">
        <w:rPr>
          <w:rFonts w:cs="Arial"/>
        </w:rPr>
        <w:t xml:space="preserve"> </w:t>
      </w:r>
      <w:proofErr w:type="spellStart"/>
      <w:r w:rsidRPr="00800DDB">
        <w:rPr>
          <w:rFonts w:cs="Arial"/>
        </w:rPr>
        <w:t>Biofuge</w:t>
      </w:r>
      <w:proofErr w:type="spellEnd"/>
      <w:r w:rsidRPr="00800DDB">
        <w:rPr>
          <w:rFonts w:cs="Arial"/>
        </w:rPr>
        <w:t xml:space="preserve">, </w:t>
      </w:r>
      <w:proofErr w:type="spellStart"/>
      <w:r w:rsidRPr="00800DDB">
        <w:rPr>
          <w:rFonts w:cs="Arial"/>
        </w:rPr>
        <w:t>etc</w:t>
      </w:r>
      <w:proofErr w:type="spellEnd"/>
      <w:r w:rsidRPr="00800DDB">
        <w:rPr>
          <w:rFonts w:cs="Arial"/>
        </w:rPr>
        <w:t>)), refrigerator/freezer units (2), freezers (two -20°C, two -80</w:t>
      </w:r>
      <w:r w:rsidRPr="00800DDB">
        <w:rPr>
          <w:rFonts w:ascii="Lucida Grande" w:hAnsi="Lucida Grande" w:cs="Lucida Grande"/>
          <w:b/>
          <w:color w:val="000000"/>
        </w:rPr>
        <w:t>°</w:t>
      </w:r>
      <w:r w:rsidRPr="00800DDB">
        <w:rPr>
          <w:rFonts w:cs="Arial"/>
        </w:rPr>
        <w:t xml:space="preserve">C), a vacuum concentrator (Savant </w:t>
      </w:r>
      <w:proofErr w:type="spellStart"/>
      <w:r w:rsidRPr="00800DDB">
        <w:rPr>
          <w:rFonts w:cs="Arial"/>
        </w:rPr>
        <w:t>SpeedVac</w:t>
      </w:r>
      <w:proofErr w:type="spellEnd"/>
      <w:r w:rsidRPr="00800DDB">
        <w:rPr>
          <w:rFonts w:ascii="Lucida Grande" w:hAnsi="Lucida Grande" w:cs="Lucida Grande"/>
          <w:b/>
          <w:color w:val="000000"/>
        </w:rPr>
        <w:t>®</w:t>
      </w:r>
      <w:r w:rsidRPr="00800DDB">
        <w:rPr>
          <w:rFonts w:cs="Arial"/>
        </w:rPr>
        <w:t xml:space="preserve">, 4 centrifuge units connected to the same liquid nitrogen cold trap, capable of accommodating a variety of tube sizes up to 50 mL </w:t>
      </w:r>
      <w:proofErr w:type="spellStart"/>
      <w:r w:rsidRPr="00800DDB">
        <w:rPr>
          <w:rFonts w:cs="Arial"/>
        </w:rPr>
        <w:t>Falcoln</w:t>
      </w:r>
      <w:proofErr w:type="spellEnd"/>
      <w:r w:rsidRPr="00800DDB">
        <w:rPr>
          <w:rFonts w:cs="Arial"/>
        </w:rPr>
        <w:t xml:space="preserve"> tubes), and a nitrogen drying apparatus.</w:t>
      </w:r>
    </w:p>
    <w:p w14:paraId="49DDD2AF" w14:textId="77777777" w:rsidR="00362D33" w:rsidRPr="00800DDB" w:rsidRDefault="00362D33" w:rsidP="002E542A">
      <w:pPr>
        <w:rPr>
          <w:rFonts w:cs="Arial"/>
        </w:rPr>
      </w:pPr>
    </w:p>
    <w:p w14:paraId="37E5E0A2" w14:textId="38E52589" w:rsidR="0063584B" w:rsidRPr="00800DDB" w:rsidRDefault="0063584B" w:rsidP="002E542A">
      <w:pPr>
        <w:rPr>
          <w:rFonts w:cs="Arial"/>
        </w:rPr>
      </w:pPr>
      <w:r w:rsidRPr="00800DDB">
        <w:rPr>
          <w:rFonts w:cs="Arial"/>
        </w:rPr>
        <w:t xml:space="preserve">The laboratory also has additional electrochemical  (BAS model LC-4B) and fluorescence (Shimadzu and McPherson SF-749) HPLC detectors. A 1D-gel system is available, and a 2D-gel and related equipment including an </w:t>
      </w:r>
      <w:proofErr w:type="spellStart"/>
      <w:r w:rsidRPr="00800DDB">
        <w:rPr>
          <w:rFonts w:cs="Arial"/>
        </w:rPr>
        <w:t>Amersham</w:t>
      </w:r>
      <w:proofErr w:type="spellEnd"/>
      <w:r w:rsidRPr="00800DDB">
        <w:rPr>
          <w:rFonts w:cs="Arial"/>
        </w:rPr>
        <w:t xml:space="preserve"> Pharmacia DALT 2D gel system is now located in the Molecular Instrumentation Center, about a 10-minute walk from the PMSL.</w:t>
      </w:r>
    </w:p>
    <w:p w14:paraId="08E770F6" w14:textId="77777777" w:rsidR="0063584B" w:rsidRPr="00800DDB" w:rsidRDefault="0063584B" w:rsidP="002E542A">
      <w:pPr>
        <w:rPr>
          <w:rFonts w:cs="Arial"/>
        </w:rPr>
      </w:pPr>
    </w:p>
    <w:p w14:paraId="13EDC919" w14:textId="77777777" w:rsidR="0063584B" w:rsidRPr="00800DDB" w:rsidRDefault="0063584B" w:rsidP="002E542A">
      <w:pPr>
        <w:rPr>
          <w:rFonts w:cs="Arial"/>
        </w:rPr>
      </w:pPr>
    </w:p>
    <w:p w14:paraId="2C6809B7" w14:textId="77777777" w:rsidR="0063584B" w:rsidRPr="00800DDB" w:rsidRDefault="0063584B" w:rsidP="002E542A"/>
    <w:p w14:paraId="1EE068BC" w14:textId="77777777" w:rsidR="002060C4" w:rsidRPr="00800DDB" w:rsidRDefault="002060C4" w:rsidP="002E542A"/>
    <w:p w14:paraId="221EBF3A" w14:textId="77777777" w:rsidR="002060C4" w:rsidRPr="00800DDB" w:rsidRDefault="002060C4" w:rsidP="002E542A"/>
    <w:p w14:paraId="109AE020" w14:textId="77777777" w:rsidR="002060C4" w:rsidRPr="00800DDB" w:rsidRDefault="002060C4" w:rsidP="002E542A"/>
    <w:p w14:paraId="2094ED1D" w14:textId="77777777" w:rsidR="002060C4" w:rsidRPr="00800DDB" w:rsidRDefault="002060C4" w:rsidP="002E542A"/>
    <w:sectPr w:rsidR="002060C4" w:rsidRPr="00800DDB" w:rsidSect="00C402CF">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C4"/>
    <w:rsid w:val="000500B7"/>
    <w:rsid w:val="00077AC9"/>
    <w:rsid w:val="00090221"/>
    <w:rsid w:val="000A48CA"/>
    <w:rsid w:val="00122445"/>
    <w:rsid w:val="00145FFC"/>
    <w:rsid w:val="002060C4"/>
    <w:rsid w:val="00262816"/>
    <w:rsid w:val="00270F65"/>
    <w:rsid w:val="00287079"/>
    <w:rsid w:val="002A38E9"/>
    <w:rsid w:val="002B2765"/>
    <w:rsid w:val="002E542A"/>
    <w:rsid w:val="003400DB"/>
    <w:rsid w:val="00362D33"/>
    <w:rsid w:val="00407BE5"/>
    <w:rsid w:val="00437CDA"/>
    <w:rsid w:val="004436A9"/>
    <w:rsid w:val="004638A2"/>
    <w:rsid w:val="00482837"/>
    <w:rsid w:val="004C1B55"/>
    <w:rsid w:val="005027E5"/>
    <w:rsid w:val="00560D05"/>
    <w:rsid w:val="005844C8"/>
    <w:rsid w:val="005D6490"/>
    <w:rsid w:val="0063584B"/>
    <w:rsid w:val="00657DC6"/>
    <w:rsid w:val="006A3BB7"/>
    <w:rsid w:val="007A1605"/>
    <w:rsid w:val="007A7697"/>
    <w:rsid w:val="00800DDB"/>
    <w:rsid w:val="008D062D"/>
    <w:rsid w:val="008E533F"/>
    <w:rsid w:val="00992620"/>
    <w:rsid w:val="009E3F67"/>
    <w:rsid w:val="00A22D5D"/>
    <w:rsid w:val="00A34E38"/>
    <w:rsid w:val="00AC21EE"/>
    <w:rsid w:val="00AC58A6"/>
    <w:rsid w:val="00BA0253"/>
    <w:rsid w:val="00C270A9"/>
    <w:rsid w:val="00C35B3A"/>
    <w:rsid w:val="00C402CF"/>
    <w:rsid w:val="00C6492B"/>
    <w:rsid w:val="00CA6BE9"/>
    <w:rsid w:val="00CB1CC2"/>
    <w:rsid w:val="00CF4474"/>
    <w:rsid w:val="00D96BC0"/>
    <w:rsid w:val="00EB4E16"/>
    <w:rsid w:val="00F16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64FEC"/>
  <w15:docId w15:val="{48B83A05-8A99-B446-A0DC-DC9FC41A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69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A769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4257">
      <w:bodyDiv w:val="1"/>
      <w:marLeft w:val="0"/>
      <w:marRight w:val="0"/>
      <w:marTop w:val="0"/>
      <w:marBottom w:val="0"/>
      <w:divBdr>
        <w:top w:val="none" w:sz="0" w:space="0" w:color="auto"/>
        <w:left w:val="none" w:sz="0" w:space="0" w:color="auto"/>
        <w:bottom w:val="none" w:sz="0" w:space="0" w:color="auto"/>
        <w:right w:val="none" w:sz="0" w:space="0" w:color="auto"/>
      </w:divBdr>
    </w:div>
    <w:div w:id="327514708">
      <w:bodyDiv w:val="1"/>
      <w:marLeft w:val="0"/>
      <w:marRight w:val="0"/>
      <w:marTop w:val="0"/>
      <w:marBottom w:val="0"/>
      <w:divBdr>
        <w:top w:val="none" w:sz="0" w:space="0" w:color="auto"/>
        <w:left w:val="none" w:sz="0" w:space="0" w:color="auto"/>
        <w:bottom w:val="none" w:sz="0" w:space="0" w:color="auto"/>
        <w:right w:val="none" w:sz="0" w:space="0" w:color="auto"/>
      </w:divBdr>
    </w:div>
    <w:div w:id="645012475">
      <w:bodyDiv w:val="1"/>
      <w:marLeft w:val="0"/>
      <w:marRight w:val="0"/>
      <w:marTop w:val="0"/>
      <w:marBottom w:val="0"/>
      <w:divBdr>
        <w:top w:val="none" w:sz="0" w:space="0" w:color="auto"/>
        <w:left w:val="none" w:sz="0" w:space="0" w:color="auto"/>
        <w:bottom w:val="none" w:sz="0" w:space="0" w:color="auto"/>
        <w:right w:val="none" w:sz="0" w:space="0" w:color="auto"/>
      </w:divBdr>
    </w:div>
    <w:div w:id="707342427">
      <w:bodyDiv w:val="1"/>
      <w:marLeft w:val="0"/>
      <w:marRight w:val="0"/>
      <w:marTop w:val="0"/>
      <w:marBottom w:val="0"/>
      <w:divBdr>
        <w:top w:val="none" w:sz="0" w:space="0" w:color="auto"/>
        <w:left w:val="none" w:sz="0" w:space="0" w:color="auto"/>
        <w:bottom w:val="none" w:sz="0" w:space="0" w:color="auto"/>
        <w:right w:val="none" w:sz="0" w:space="0" w:color="auto"/>
      </w:divBdr>
    </w:div>
    <w:div w:id="763652578">
      <w:bodyDiv w:val="1"/>
      <w:marLeft w:val="0"/>
      <w:marRight w:val="0"/>
      <w:marTop w:val="0"/>
      <w:marBottom w:val="0"/>
      <w:divBdr>
        <w:top w:val="none" w:sz="0" w:space="0" w:color="auto"/>
        <w:left w:val="none" w:sz="0" w:space="0" w:color="auto"/>
        <w:bottom w:val="none" w:sz="0" w:space="0" w:color="auto"/>
        <w:right w:val="none" w:sz="0" w:space="0" w:color="auto"/>
      </w:divBdr>
      <w:divsChild>
        <w:div w:id="208556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617475">
              <w:marLeft w:val="0"/>
              <w:marRight w:val="0"/>
              <w:marTop w:val="0"/>
              <w:marBottom w:val="0"/>
              <w:divBdr>
                <w:top w:val="none" w:sz="0" w:space="0" w:color="auto"/>
                <w:left w:val="none" w:sz="0" w:space="0" w:color="auto"/>
                <w:bottom w:val="none" w:sz="0" w:space="0" w:color="auto"/>
                <w:right w:val="none" w:sz="0" w:space="0" w:color="auto"/>
              </w:divBdr>
              <w:divsChild>
                <w:div w:id="1008944815">
                  <w:marLeft w:val="0"/>
                  <w:marRight w:val="0"/>
                  <w:marTop w:val="0"/>
                  <w:marBottom w:val="0"/>
                  <w:divBdr>
                    <w:top w:val="none" w:sz="0" w:space="0" w:color="auto"/>
                    <w:left w:val="none" w:sz="0" w:space="0" w:color="auto"/>
                    <w:bottom w:val="none" w:sz="0" w:space="0" w:color="auto"/>
                    <w:right w:val="none" w:sz="0" w:space="0" w:color="auto"/>
                  </w:divBdr>
                  <w:divsChild>
                    <w:div w:id="691683074">
                      <w:marLeft w:val="0"/>
                      <w:marRight w:val="0"/>
                      <w:marTop w:val="0"/>
                      <w:marBottom w:val="0"/>
                      <w:divBdr>
                        <w:top w:val="none" w:sz="0" w:space="0" w:color="auto"/>
                        <w:left w:val="none" w:sz="0" w:space="0" w:color="auto"/>
                        <w:bottom w:val="none" w:sz="0" w:space="0" w:color="auto"/>
                        <w:right w:val="none" w:sz="0" w:space="0" w:color="auto"/>
                      </w:divBdr>
                      <w:divsChild>
                        <w:div w:id="1590508559">
                          <w:marLeft w:val="0"/>
                          <w:marRight w:val="0"/>
                          <w:marTop w:val="0"/>
                          <w:marBottom w:val="0"/>
                          <w:divBdr>
                            <w:top w:val="none" w:sz="0" w:space="0" w:color="auto"/>
                            <w:left w:val="none" w:sz="0" w:space="0" w:color="auto"/>
                            <w:bottom w:val="none" w:sz="0" w:space="0" w:color="auto"/>
                            <w:right w:val="none" w:sz="0" w:space="0" w:color="auto"/>
                          </w:divBdr>
                          <w:divsChild>
                            <w:div w:id="1498695107">
                              <w:marLeft w:val="0"/>
                              <w:marRight w:val="0"/>
                              <w:marTop w:val="0"/>
                              <w:marBottom w:val="0"/>
                              <w:divBdr>
                                <w:top w:val="none" w:sz="0" w:space="0" w:color="auto"/>
                                <w:left w:val="none" w:sz="0" w:space="0" w:color="auto"/>
                                <w:bottom w:val="none" w:sz="0" w:space="0" w:color="auto"/>
                                <w:right w:val="none" w:sz="0" w:space="0" w:color="auto"/>
                              </w:divBdr>
                              <w:divsChild>
                                <w:div w:id="608463538">
                                  <w:marLeft w:val="0"/>
                                  <w:marRight w:val="0"/>
                                  <w:marTop w:val="0"/>
                                  <w:marBottom w:val="0"/>
                                  <w:divBdr>
                                    <w:top w:val="none" w:sz="0" w:space="0" w:color="auto"/>
                                    <w:left w:val="none" w:sz="0" w:space="0" w:color="auto"/>
                                    <w:bottom w:val="none" w:sz="0" w:space="0" w:color="auto"/>
                                    <w:right w:val="none" w:sz="0" w:space="0" w:color="auto"/>
                                  </w:divBdr>
                                  <w:divsChild>
                                    <w:div w:id="1160391220">
                                      <w:marLeft w:val="0"/>
                                      <w:marRight w:val="0"/>
                                      <w:marTop w:val="0"/>
                                      <w:marBottom w:val="0"/>
                                      <w:divBdr>
                                        <w:top w:val="none" w:sz="0" w:space="0" w:color="auto"/>
                                        <w:left w:val="none" w:sz="0" w:space="0" w:color="auto"/>
                                        <w:bottom w:val="none" w:sz="0" w:space="0" w:color="auto"/>
                                        <w:right w:val="none" w:sz="0" w:space="0" w:color="auto"/>
                                      </w:divBdr>
                                      <w:divsChild>
                                        <w:div w:id="16543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465462">
      <w:bodyDiv w:val="1"/>
      <w:marLeft w:val="0"/>
      <w:marRight w:val="0"/>
      <w:marTop w:val="0"/>
      <w:marBottom w:val="0"/>
      <w:divBdr>
        <w:top w:val="none" w:sz="0" w:space="0" w:color="auto"/>
        <w:left w:val="none" w:sz="0" w:space="0" w:color="auto"/>
        <w:bottom w:val="none" w:sz="0" w:space="0" w:color="auto"/>
        <w:right w:val="none" w:sz="0" w:space="0" w:color="auto"/>
      </w:divBdr>
    </w:div>
    <w:div w:id="1454710927">
      <w:bodyDiv w:val="1"/>
      <w:marLeft w:val="0"/>
      <w:marRight w:val="0"/>
      <w:marTop w:val="0"/>
      <w:marBottom w:val="0"/>
      <w:divBdr>
        <w:top w:val="none" w:sz="0" w:space="0" w:color="auto"/>
        <w:left w:val="none" w:sz="0" w:space="0" w:color="auto"/>
        <w:bottom w:val="none" w:sz="0" w:space="0" w:color="auto"/>
        <w:right w:val="none" w:sz="0" w:space="0" w:color="auto"/>
      </w:divBdr>
      <w:divsChild>
        <w:div w:id="468012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463279">
              <w:marLeft w:val="0"/>
              <w:marRight w:val="0"/>
              <w:marTop w:val="0"/>
              <w:marBottom w:val="0"/>
              <w:divBdr>
                <w:top w:val="none" w:sz="0" w:space="0" w:color="auto"/>
                <w:left w:val="none" w:sz="0" w:space="0" w:color="auto"/>
                <w:bottom w:val="none" w:sz="0" w:space="0" w:color="auto"/>
                <w:right w:val="none" w:sz="0" w:space="0" w:color="auto"/>
              </w:divBdr>
              <w:divsChild>
                <w:div w:id="811562937">
                  <w:marLeft w:val="0"/>
                  <w:marRight w:val="0"/>
                  <w:marTop w:val="0"/>
                  <w:marBottom w:val="0"/>
                  <w:divBdr>
                    <w:top w:val="none" w:sz="0" w:space="0" w:color="auto"/>
                    <w:left w:val="none" w:sz="0" w:space="0" w:color="auto"/>
                    <w:bottom w:val="none" w:sz="0" w:space="0" w:color="auto"/>
                    <w:right w:val="none" w:sz="0" w:space="0" w:color="auto"/>
                  </w:divBdr>
                  <w:divsChild>
                    <w:div w:id="205994796">
                      <w:marLeft w:val="0"/>
                      <w:marRight w:val="0"/>
                      <w:marTop w:val="0"/>
                      <w:marBottom w:val="0"/>
                      <w:divBdr>
                        <w:top w:val="none" w:sz="0" w:space="0" w:color="auto"/>
                        <w:left w:val="none" w:sz="0" w:space="0" w:color="auto"/>
                        <w:bottom w:val="none" w:sz="0" w:space="0" w:color="auto"/>
                        <w:right w:val="none" w:sz="0" w:space="0" w:color="auto"/>
                      </w:divBdr>
                      <w:divsChild>
                        <w:div w:id="1960139409">
                          <w:marLeft w:val="0"/>
                          <w:marRight w:val="0"/>
                          <w:marTop w:val="0"/>
                          <w:marBottom w:val="0"/>
                          <w:divBdr>
                            <w:top w:val="none" w:sz="0" w:space="0" w:color="auto"/>
                            <w:left w:val="none" w:sz="0" w:space="0" w:color="auto"/>
                            <w:bottom w:val="none" w:sz="0" w:space="0" w:color="auto"/>
                            <w:right w:val="none" w:sz="0" w:space="0" w:color="auto"/>
                          </w:divBdr>
                          <w:divsChild>
                            <w:div w:id="739789328">
                              <w:marLeft w:val="0"/>
                              <w:marRight w:val="0"/>
                              <w:marTop w:val="0"/>
                              <w:marBottom w:val="0"/>
                              <w:divBdr>
                                <w:top w:val="none" w:sz="0" w:space="0" w:color="auto"/>
                                <w:left w:val="none" w:sz="0" w:space="0" w:color="auto"/>
                                <w:bottom w:val="none" w:sz="0" w:space="0" w:color="auto"/>
                                <w:right w:val="none" w:sz="0" w:space="0" w:color="auto"/>
                              </w:divBdr>
                              <w:divsChild>
                                <w:div w:id="977102086">
                                  <w:marLeft w:val="0"/>
                                  <w:marRight w:val="0"/>
                                  <w:marTop w:val="0"/>
                                  <w:marBottom w:val="0"/>
                                  <w:divBdr>
                                    <w:top w:val="none" w:sz="0" w:space="0" w:color="auto"/>
                                    <w:left w:val="none" w:sz="0" w:space="0" w:color="auto"/>
                                    <w:bottom w:val="none" w:sz="0" w:space="0" w:color="auto"/>
                                    <w:right w:val="none" w:sz="0" w:space="0" w:color="auto"/>
                                  </w:divBdr>
                                  <w:divsChild>
                                    <w:div w:id="737673357">
                                      <w:marLeft w:val="0"/>
                                      <w:marRight w:val="0"/>
                                      <w:marTop w:val="0"/>
                                      <w:marBottom w:val="0"/>
                                      <w:divBdr>
                                        <w:top w:val="none" w:sz="0" w:space="0" w:color="auto"/>
                                        <w:left w:val="none" w:sz="0" w:space="0" w:color="auto"/>
                                        <w:bottom w:val="none" w:sz="0" w:space="0" w:color="auto"/>
                                        <w:right w:val="none" w:sz="0" w:space="0" w:color="auto"/>
                                      </w:divBdr>
                                      <w:divsChild>
                                        <w:div w:id="15100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814928">
      <w:bodyDiv w:val="1"/>
      <w:marLeft w:val="0"/>
      <w:marRight w:val="0"/>
      <w:marTop w:val="0"/>
      <w:marBottom w:val="0"/>
      <w:divBdr>
        <w:top w:val="none" w:sz="0" w:space="0" w:color="auto"/>
        <w:left w:val="none" w:sz="0" w:space="0" w:color="auto"/>
        <w:bottom w:val="none" w:sz="0" w:space="0" w:color="auto"/>
        <w:right w:val="none" w:sz="0" w:space="0" w:color="auto"/>
      </w:divBdr>
    </w:div>
    <w:div w:id="1672564419">
      <w:bodyDiv w:val="1"/>
      <w:marLeft w:val="0"/>
      <w:marRight w:val="0"/>
      <w:marTop w:val="0"/>
      <w:marBottom w:val="0"/>
      <w:divBdr>
        <w:top w:val="none" w:sz="0" w:space="0" w:color="auto"/>
        <w:left w:val="none" w:sz="0" w:space="0" w:color="auto"/>
        <w:bottom w:val="none" w:sz="0" w:space="0" w:color="auto"/>
        <w:right w:val="none" w:sz="0" w:space="0" w:color="auto"/>
      </w:divBdr>
    </w:div>
    <w:div w:id="1738015850">
      <w:bodyDiv w:val="1"/>
      <w:marLeft w:val="0"/>
      <w:marRight w:val="0"/>
      <w:marTop w:val="0"/>
      <w:marBottom w:val="0"/>
      <w:divBdr>
        <w:top w:val="none" w:sz="0" w:space="0" w:color="auto"/>
        <w:left w:val="none" w:sz="0" w:space="0" w:color="auto"/>
        <w:bottom w:val="none" w:sz="0" w:space="0" w:color="auto"/>
        <w:right w:val="none" w:sz="0" w:space="0" w:color="auto"/>
      </w:divBdr>
    </w:div>
    <w:div w:id="1912696974">
      <w:bodyDiv w:val="1"/>
      <w:marLeft w:val="0"/>
      <w:marRight w:val="0"/>
      <w:marTop w:val="0"/>
      <w:marBottom w:val="0"/>
      <w:divBdr>
        <w:top w:val="none" w:sz="0" w:space="0" w:color="auto"/>
        <w:left w:val="none" w:sz="0" w:space="0" w:color="auto"/>
        <w:bottom w:val="none" w:sz="0" w:space="0" w:color="auto"/>
        <w:right w:val="none" w:sz="0" w:space="0" w:color="auto"/>
      </w:divBdr>
    </w:div>
    <w:div w:id="21333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Cooper, Ziva D.</cp:lastModifiedBy>
  <cp:revision>4</cp:revision>
  <dcterms:created xsi:type="dcterms:W3CDTF">2020-08-19T22:08:00Z</dcterms:created>
  <dcterms:modified xsi:type="dcterms:W3CDTF">2020-08-19T22:09:00Z</dcterms:modified>
</cp:coreProperties>
</file>